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1A4" w:rsidRPr="009511B3" w:rsidRDefault="008B097C" w:rsidP="001240E0">
      <w:pPr>
        <w:spacing w:after="200" w:line="276" w:lineRule="auto"/>
        <w:jc w:val="center"/>
        <w:rPr>
          <w:rFonts w:eastAsia="Times New Roman" w:cs="Arial"/>
          <w:b/>
          <w:sz w:val="24"/>
          <w:szCs w:val="24"/>
          <w:u w:val="single"/>
          <w:lang w:val="en-US"/>
        </w:rPr>
      </w:pPr>
      <w:r>
        <w:rPr>
          <w:rFonts w:eastAsia="Times New Roman" w:cs="Arial"/>
          <w:b/>
          <w:sz w:val="24"/>
          <w:szCs w:val="24"/>
          <w:u w:val="single"/>
          <w:lang w:val="en-US"/>
        </w:rPr>
        <w:t>Approach</w:t>
      </w:r>
      <w:r w:rsidR="00A00A49" w:rsidRPr="009511B3">
        <w:rPr>
          <w:rFonts w:eastAsia="Times New Roman" w:cs="Arial"/>
          <w:b/>
          <w:sz w:val="24"/>
          <w:szCs w:val="24"/>
          <w:u w:val="single"/>
          <w:lang w:val="en-US"/>
        </w:rPr>
        <w:t xml:space="preserve"> Paper for Rules of Origin (ROO) for negotiation of FTAs</w:t>
      </w:r>
    </w:p>
    <w:p w:rsidR="007541A4" w:rsidRPr="009511B3" w:rsidRDefault="007541A4" w:rsidP="007541A4">
      <w:pPr>
        <w:spacing w:after="200" w:line="240" w:lineRule="auto"/>
        <w:contextualSpacing/>
        <w:jc w:val="both"/>
        <w:rPr>
          <w:rFonts w:eastAsia="Calibri" w:cs="Arial"/>
          <w:sz w:val="24"/>
          <w:szCs w:val="24"/>
          <w:lang w:val="en-US"/>
        </w:rPr>
      </w:pPr>
    </w:p>
    <w:p w:rsidR="001240E0" w:rsidRPr="009511B3" w:rsidRDefault="001240E0" w:rsidP="001240E0">
      <w:pPr>
        <w:spacing w:after="200" w:line="240" w:lineRule="auto"/>
        <w:ind w:firstLine="720"/>
        <w:contextualSpacing/>
        <w:jc w:val="both"/>
        <w:rPr>
          <w:rFonts w:eastAsia="Calibri" w:cs="Arial"/>
          <w:sz w:val="24"/>
          <w:szCs w:val="24"/>
          <w:lang w:val="en-US"/>
        </w:rPr>
      </w:pPr>
      <w:r w:rsidRPr="009511B3">
        <w:rPr>
          <w:rFonts w:eastAsia="Calibri" w:cs="Arial"/>
          <w:sz w:val="24"/>
          <w:szCs w:val="24"/>
          <w:lang w:val="en-US"/>
        </w:rPr>
        <w:t xml:space="preserve">Rules of origin (ROO) are the criteria needed to determine the country of origin of a product for </w:t>
      </w:r>
      <w:r w:rsidR="004020E1">
        <w:rPr>
          <w:rFonts w:eastAsia="Calibri" w:cs="Arial"/>
          <w:sz w:val="24"/>
          <w:szCs w:val="24"/>
          <w:lang w:val="en-US"/>
        </w:rPr>
        <w:t xml:space="preserve">the </w:t>
      </w:r>
      <w:r w:rsidR="004020E1" w:rsidRPr="009511B3">
        <w:rPr>
          <w:rFonts w:eastAsia="Calibri" w:cs="Arial"/>
          <w:sz w:val="24"/>
          <w:szCs w:val="24"/>
          <w:lang w:val="en-US"/>
        </w:rPr>
        <w:t xml:space="preserve">application of preferential tariff under an FTA </w:t>
      </w:r>
      <w:r w:rsidRPr="009511B3">
        <w:rPr>
          <w:rFonts w:eastAsia="Calibri" w:cs="Arial"/>
          <w:sz w:val="24"/>
          <w:szCs w:val="24"/>
          <w:lang w:val="en-US"/>
        </w:rPr>
        <w:t>of international trade</w:t>
      </w:r>
      <w:r w:rsidR="004020E1">
        <w:rPr>
          <w:rFonts w:eastAsia="Calibri" w:cs="Arial"/>
          <w:sz w:val="24"/>
          <w:szCs w:val="24"/>
          <w:lang w:val="en-US"/>
        </w:rPr>
        <w:t xml:space="preserve"> </w:t>
      </w:r>
      <w:bookmarkStart w:id="0" w:name="_GoBack"/>
      <w:bookmarkEnd w:id="0"/>
      <w:r w:rsidR="004020E1">
        <w:rPr>
          <w:rFonts w:eastAsia="Calibri" w:cs="Arial"/>
          <w:sz w:val="24"/>
          <w:szCs w:val="24"/>
          <w:lang w:val="en-US"/>
        </w:rPr>
        <w:t xml:space="preserve">without which the </w:t>
      </w:r>
      <w:r w:rsidR="004020E1" w:rsidRPr="009511B3">
        <w:rPr>
          <w:rFonts w:eastAsia="Calibri" w:cs="Arial"/>
          <w:sz w:val="24"/>
          <w:szCs w:val="24"/>
          <w:lang w:val="en-US"/>
        </w:rPr>
        <w:t>members to the FTA are not provided with the benefit of the preferential tariffs, agreed between the FTA partners</w:t>
      </w:r>
      <w:r w:rsidR="004020E1">
        <w:rPr>
          <w:rFonts w:eastAsia="Calibri" w:cs="Arial"/>
          <w:sz w:val="24"/>
          <w:szCs w:val="24"/>
          <w:lang w:val="en-US"/>
        </w:rPr>
        <w:t>.</w:t>
      </w:r>
      <w:r w:rsidR="004020E1" w:rsidRPr="009511B3">
        <w:rPr>
          <w:rFonts w:eastAsia="Calibri" w:cs="Arial"/>
          <w:sz w:val="24"/>
          <w:szCs w:val="24"/>
          <w:lang w:val="en-US"/>
        </w:rPr>
        <w:t xml:space="preserve"> </w:t>
      </w:r>
      <w:r w:rsidRPr="009511B3">
        <w:rPr>
          <w:rFonts w:eastAsia="Calibri" w:cs="Arial"/>
          <w:sz w:val="24"/>
          <w:szCs w:val="24"/>
          <w:lang w:val="en-US"/>
        </w:rPr>
        <w:t>The importance of the rules of origin stems from the fact that they are used:</w:t>
      </w:r>
    </w:p>
    <w:p w:rsidR="005F1CCF" w:rsidRPr="009511B3" w:rsidRDefault="001240E0" w:rsidP="005F1CCF">
      <w:pPr>
        <w:pStyle w:val="ListParagraph"/>
        <w:numPr>
          <w:ilvl w:val="0"/>
          <w:numId w:val="4"/>
        </w:numPr>
        <w:spacing w:after="200" w:line="240" w:lineRule="auto"/>
        <w:jc w:val="both"/>
        <w:rPr>
          <w:rFonts w:eastAsia="Calibri" w:cs="Arial"/>
          <w:sz w:val="24"/>
          <w:szCs w:val="24"/>
          <w:lang w:val="en-US"/>
        </w:rPr>
      </w:pPr>
      <w:r w:rsidRPr="009511B3">
        <w:rPr>
          <w:rFonts w:eastAsia="Calibri" w:cs="Arial"/>
          <w:sz w:val="24"/>
          <w:szCs w:val="24"/>
          <w:lang w:val="en-US"/>
        </w:rPr>
        <w:t>to determine whether imported products shall receive duty free or concessional tariff treatment under a free trade agreement (FTA);</w:t>
      </w:r>
    </w:p>
    <w:p w:rsidR="005F1CCF" w:rsidRPr="009511B3" w:rsidRDefault="005F1CCF" w:rsidP="005F1CCF">
      <w:pPr>
        <w:pStyle w:val="ListParagraph"/>
        <w:numPr>
          <w:ilvl w:val="0"/>
          <w:numId w:val="4"/>
        </w:numPr>
        <w:spacing w:after="200" w:line="240" w:lineRule="auto"/>
        <w:jc w:val="both"/>
        <w:rPr>
          <w:rFonts w:eastAsia="Calibri" w:cs="Arial"/>
          <w:sz w:val="24"/>
          <w:szCs w:val="24"/>
          <w:lang w:val="en-US"/>
        </w:rPr>
      </w:pPr>
      <w:r w:rsidRPr="009511B3">
        <w:rPr>
          <w:rFonts w:eastAsia="Calibri" w:cs="Arial"/>
          <w:sz w:val="24"/>
          <w:szCs w:val="24"/>
          <w:lang w:val="en-US"/>
        </w:rPr>
        <w:t>to implement measures and instruments of commercial policy such as anti-dumping duties and safeguard measures;</w:t>
      </w:r>
    </w:p>
    <w:p w:rsidR="009511B3" w:rsidRPr="009511B3" w:rsidRDefault="009511B3" w:rsidP="009511B3">
      <w:pPr>
        <w:pStyle w:val="ListParagraph"/>
        <w:numPr>
          <w:ilvl w:val="0"/>
          <w:numId w:val="4"/>
        </w:numPr>
        <w:spacing w:after="200" w:line="240" w:lineRule="auto"/>
        <w:jc w:val="both"/>
        <w:rPr>
          <w:rFonts w:eastAsia="Calibri" w:cs="Arial"/>
          <w:sz w:val="24"/>
          <w:szCs w:val="24"/>
          <w:lang w:val="en-US"/>
        </w:rPr>
      </w:pPr>
      <w:r w:rsidRPr="009511B3">
        <w:rPr>
          <w:rFonts w:eastAsia="Calibri" w:cs="Arial"/>
          <w:sz w:val="24"/>
          <w:szCs w:val="24"/>
          <w:lang w:val="en-US"/>
        </w:rPr>
        <w:t>for the purpose of trade statistics; application of labelling and marking requirements; and for government procurement.</w:t>
      </w:r>
    </w:p>
    <w:p w:rsidR="009511B3" w:rsidRPr="009511B3" w:rsidRDefault="009511B3" w:rsidP="009511B3">
      <w:pPr>
        <w:pStyle w:val="ListParagraph"/>
        <w:spacing w:after="200" w:line="240" w:lineRule="auto"/>
        <w:ind w:left="1571"/>
        <w:jc w:val="both"/>
        <w:rPr>
          <w:rFonts w:eastAsia="Calibri" w:cs="Arial"/>
          <w:sz w:val="24"/>
          <w:szCs w:val="24"/>
          <w:lang w:val="en-US"/>
        </w:rPr>
      </w:pPr>
    </w:p>
    <w:p w:rsidR="001240E0" w:rsidRPr="009511B3" w:rsidRDefault="00907BD6" w:rsidP="004020E1">
      <w:pPr>
        <w:spacing w:after="200" w:line="240" w:lineRule="auto"/>
        <w:contextualSpacing/>
        <w:jc w:val="both"/>
        <w:rPr>
          <w:rFonts w:eastAsia="Calibri" w:cs="Arial"/>
          <w:sz w:val="24"/>
          <w:szCs w:val="24"/>
          <w:lang w:val="en-US"/>
        </w:rPr>
      </w:pPr>
      <w:r w:rsidRPr="009511B3">
        <w:rPr>
          <w:rFonts w:eastAsia="Calibri" w:cs="Arial"/>
          <w:sz w:val="24"/>
          <w:szCs w:val="24"/>
          <w:lang w:val="en-US"/>
        </w:rPr>
        <w:t>2.</w:t>
      </w:r>
      <w:r w:rsidRPr="009511B3">
        <w:rPr>
          <w:rFonts w:eastAsia="Calibri" w:cs="Arial"/>
          <w:sz w:val="24"/>
          <w:szCs w:val="24"/>
          <w:lang w:val="en-US"/>
        </w:rPr>
        <w:tab/>
      </w:r>
      <w:r w:rsidR="001240E0" w:rsidRPr="009511B3">
        <w:rPr>
          <w:rFonts w:eastAsia="Calibri" w:cs="Arial"/>
          <w:sz w:val="24"/>
          <w:szCs w:val="24"/>
          <w:lang w:val="en-US"/>
        </w:rPr>
        <w:t xml:space="preserve">Some of the common criteria used </w:t>
      </w:r>
      <w:r w:rsidR="005F1CCF" w:rsidRPr="009511B3">
        <w:rPr>
          <w:rFonts w:eastAsia="Calibri" w:cs="Arial"/>
          <w:sz w:val="24"/>
          <w:szCs w:val="24"/>
          <w:lang w:val="en-US"/>
        </w:rPr>
        <w:t xml:space="preserve">to determine origin of a product </w:t>
      </w:r>
      <w:r w:rsidR="001240E0" w:rsidRPr="009511B3">
        <w:rPr>
          <w:rFonts w:eastAsia="Calibri" w:cs="Arial"/>
          <w:sz w:val="24"/>
          <w:szCs w:val="24"/>
          <w:lang w:val="en-US"/>
        </w:rPr>
        <w:t>are</w:t>
      </w:r>
      <w:r w:rsidR="00926B79" w:rsidRPr="009511B3">
        <w:rPr>
          <w:rFonts w:eastAsia="Calibri" w:cs="Arial"/>
          <w:sz w:val="24"/>
          <w:szCs w:val="24"/>
          <w:lang w:val="en-US"/>
        </w:rPr>
        <w:t>:</w:t>
      </w:r>
      <w:r w:rsidR="001240E0" w:rsidRPr="009511B3">
        <w:rPr>
          <w:rFonts w:eastAsia="Calibri" w:cs="Arial"/>
          <w:sz w:val="24"/>
          <w:szCs w:val="24"/>
          <w:lang w:val="en-US"/>
        </w:rPr>
        <w:t xml:space="preserve"> </w:t>
      </w:r>
    </w:p>
    <w:p w:rsidR="00926B79" w:rsidRPr="009511B3" w:rsidRDefault="00926B79" w:rsidP="001240E0">
      <w:pPr>
        <w:spacing w:after="200" w:line="240" w:lineRule="auto"/>
        <w:ind w:firstLine="720"/>
        <w:contextualSpacing/>
        <w:jc w:val="both"/>
        <w:rPr>
          <w:rFonts w:eastAsia="Calibri" w:cs="Arial"/>
          <w:sz w:val="24"/>
          <w:szCs w:val="24"/>
          <w:lang w:val="en-US"/>
        </w:rPr>
      </w:pPr>
    </w:p>
    <w:p w:rsidR="001240E0" w:rsidRPr="009511B3" w:rsidRDefault="001240E0" w:rsidP="00926B79">
      <w:pPr>
        <w:spacing w:after="200" w:line="240" w:lineRule="auto"/>
        <w:ind w:left="1276" w:hanging="425"/>
        <w:contextualSpacing/>
        <w:jc w:val="both"/>
        <w:rPr>
          <w:rFonts w:eastAsia="Calibri" w:cs="Arial"/>
          <w:sz w:val="24"/>
          <w:szCs w:val="24"/>
          <w:lang w:val="en-US"/>
        </w:rPr>
      </w:pPr>
      <w:r w:rsidRPr="009511B3">
        <w:rPr>
          <w:rFonts w:eastAsia="Calibri" w:cs="Arial"/>
          <w:sz w:val="24"/>
          <w:szCs w:val="24"/>
          <w:lang w:val="en-US"/>
        </w:rPr>
        <w:t>•</w:t>
      </w:r>
      <w:r w:rsidRPr="009511B3">
        <w:rPr>
          <w:rFonts w:eastAsia="Calibri" w:cs="Arial"/>
          <w:sz w:val="24"/>
          <w:szCs w:val="24"/>
          <w:lang w:val="en-US"/>
        </w:rPr>
        <w:tab/>
        <w:t>change in tariff classification (this could be at the tariff chapter, tariff heading or tariff sub heading level)</w:t>
      </w:r>
    </w:p>
    <w:p w:rsidR="001240E0" w:rsidRPr="009511B3" w:rsidRDefault="001240E0" w:rsidP="00926B79">
      <w:pPr>
        <w:spacing w:after="200" w:line="240" w:lineRule="auto"/>
        <w:ind w:left="1276" w:hanging="425"/>
        <w:contextualSpacing/>
        <w:jc w:val="both"/>
        <w:rPr>
          <w:rFonts w:eastAsia="Calibri" w:cs="Arial"/>
          <w:sz w:val="24"/>
          <w:szCs w:val="24"/>
          <w:lang w:val="en-US"/>
        </w:rPr>
      </w:pPr>
      <w:r w:rsidRPr="009511B3">
        <w:rPr>
          <w:rFonts w:eastAsia="Calibri" w:cs="Arial"/>
          <w:sz w:val="24"/>
          <w:szCs w:val="24"/>
          <w:lang w:val="en-US"/>
        </w:rPr>
        <w:t>•</w:t>
      </w:r>
      <w:r w:rsidRPr="009511B3">
        <w:rPr>
          <w:rFonts w:eastAsia="Calibri" w:cs="Arial"/>
          <w:sz w:val="24"/>
          <w:szCs w:val="24"/>
          <w:lang w:val="en-US"/>
        </w:rPr>
        <w:tab/>
        <w:t>regional value addition</w:t>
      </w:r>
    </w:p>
    <w:p w:rsidR="001240E0" w:rsidRPr="009511B3" w:rsidRDefault="001240E0" w:rsidP="00926B79">
      <w:pPr>
        <w:spacing w:after="200" w:line="240" w:lineRule="auto"/>
        <w:ind w:left="1276" w:hanging="425"/>
        <w:contextualSpacing/>
        <w:jc w:val="both"/>
        <w:rPr>
          <w:rFonts w:eastAsia="Calibri" w:cs="Arial"/>
          <w:sz w:val="24"/>
          <w:szCs w:val="24"/>
          <w:lang w:val="en-US"/>
        </w:rPr>
      </w:pPr>
      <w:r w:rsidRPr="009511B3">
        <w:rPr>
          <w:rFonts w:eastAsia="Calibri" w:cs="Arial"/>
          <w:sz w:val="24"/>
          <w:szCs w:val="24"/>
          <w:lang w:val="en-US"/>
        </w:rPr>
        <w:t>•</w:t>
      </w:r>
      <w:r w:rsidRPr="009511B3">
        <w:rPr>
          <w:rFonts w:eastAsia="Calibri" w:cs="Arial"/>
          <w:sz w:val="24"/>
          <w:szCs w:val="24"/>
          <w:lang w:val="en-US"/>
        </w:rPr>
        <w:tab/>
        <w:t>substantial manufacturing or processing by excluding some minimal operations.</w:t>
      </w:r>
    </w:p>
    <w:p w:rsidR="001240E0" w:rsidRPr="009511B3" w:rsidRDefault="001240E0" w:rsidP="00926B79">
      <w:pPr>
        <w:spacing w:after="200" w:line="240" w:lineRule="auto"/>
        <w:ind w:left="1276" w:hanging="425"/>
        <w:contextualSpacing/>
        <w:jc w:val="both"/>
        <w:rPr>
          <w:rFonts w:eastAsia="Calibri" w:cs="Arial"/>
          <w:sz w:val="24"/>
          <w:szCs w:val="24"/>
          <w:lang w:val="en-US"/>
        </w:rPr>
      </w:pPr>
    </w:p>
    <w:p w:rsidR="005F1CCF" w:rsidRPr="009511B3" w:rsidRDefault="005F1CCF" w:rsidP="001240E0">
      <w:pPr>
        <w:spacing w:after="200" w:line="240" w:lineRule="auto"/>
        <w:ind w:firstLine="720"/>
        <w:contextualSpacing/>
        <w:jc w:val="both"/>
        <w:rPr>
          <w:rFonts w:eastAsia="Calibri" w:cs="Arial"/>
          <w:sz w:val="24"/>
          <w:szCs w:val="24"/>
          <w:lang w:val="en-US"/>
        </w:rPr>
      </w:pPr>
    </w:p>
    <w:p w:rsidR="007541A4" w:rsidRPr="009511B3" w:rsidRDefault="009511B3" w:rsidP="00A00A49">
      <w:pPr>
        <w:spacing w:after="200" w:line="240" w:lineRule="auto"/>
        <w:jc w:val="both"/>
        <w:rPr>
          <w:rFonts w:eastAsia="Calibri" w:cs="Arial"/>
          <w:sz w:val="24"/>
          <w:szCs w:val="24"/>
          <w:lang w:val="en-US"/>
        </w:rPr>
      </w:pPr>
      <w:r w:rsidRPr="009511B3">
        <w:rPr>
          <w:rFonts w:eastAsia="Calibri" w:cs="Arial"/>
          <w:sz w:val="24"/>
          <w:szCs w:val="24"/>
          <w:lang w:val="en-US"/>
        </w:rPr>
        <w:t>3</w:t>
      </w:r>
      <w:r w:rsidR="00A00A49" w:rsidRPr="009511B3">
        <w:rPr>
          <w:rFonts w:eastAsia="Calibri" w:cs="Arial"/>
          <w:sz w:val="24"/>
          <w:szCs w:val="24"/>
          <w:lang w:val="en-US"/>
        </w:rPr>
        <w:t>.</w:t>
      </w:r>
      <w:r w:rsidR="00A00A49" w:rsidRPr="009511B3">
        <w:rPr>
          <w:rFonts w:eastAsia="Calibri" w:cs="Arial"/>
          <w:sz w:val="24"/>
          <w:szCs w:val="24"/>
          <w:lang w:val="en-US"/>
        </w:rPr>
        <w:tab/>
      </w:r>
      <w:r w:rsidR="007541A4" w:rsidRPr="009511B3">
        <w:rPr>
          <w:rFonts w:eastAsia="Calibri" w:cs="Arial"/>
          <w:sz w:val="24"/>
          <w:szCs w:val="24"/>
          <w:lang w:val="en-US"/>
        </w:rPr>
        <w:t>Rules of Origin criteria are meant to be trade facilitative</w:t>
      </w:r>
      <w:r w:rsidR="005F1CCF" w:rsidRPr="009511B3">
        <w:rPr>
          <w:rFonts w:eastAsia="Calibri" w:cs="Arial"/>
          <w:sz w:val="24"/>
          <w:szCs w:val="24"/>
          <w:lang w:val="en-US"/>
        </w:rPr>
        <w:t>. However</w:t>
      </w:r>
      <w:r w:rsidR="007541A4" w:rsidRPr="009511B3">
        <w:rPr>
          <w:rFonts w:eastAsia="Calibri" w:cs="Arial"/>
          <w:sz w:val="24"/>
          <w:szCs w:val="24"/>
          <w:lang w:val="en-US"/>
        </w:rPr>
        <w:t xml:space="preserve">, </w:t>
      </w:r>
      <w:r w:rsidR="00D77DF5">
        <w:rPr>
          <w:rFonts w:eastAsia="Calibri" w:cs="Arial"/>
          <w:sz w:val="24"/>
          <w:szCs w:val="24"/>
          <w:lang w:val="en-US"/>
        </w:rPr>
        <w:t xml:space="preserve">there have been many instances where </w:t>
      </w:r>
      <w:r w:rsidR="007541A4" w:rsidRPr="009511B3">
        <w:rPr>
          <w:rFonts w:eastAsia="Calibri" w:cs="Arial"/>
          <w:sz w:val="24"/>
          <w:szCs w:val="24"/>
          <w:lang w:val="en-US"/>
        </w:rPr>
        <w:t>divergent</w:t>
      </w:r>
      <w:r w:rsidR="005F1CCF" w:rsidRPr="009511B3">
        <w:rPr>
          <w:rFonts w:eastAsia="Calibri" w:cs="Arial"/>
          <w:sz w:val="24"/>
          <w:szCs w:val="24"/>
          <w:lang w:val="en-US"/>
        </w:rPr>
        <w:t>/conflicting</w:t>
      </w:r>
      <w:r w:rsidR="007541A4" w:rsidRPr="009511B3">
        <w:rPr>
          <w:rFonts w:eastAsia="Calibri" w:cs="Arial"/>
          <w:sz w:val="24"/>
          <w:szCs w:val="24"/>
          <w:lang w:val="en-US"/>
        </w:rPr>
        <w:t xml:space="preserve"> Rules </w:t>
      </w:r>
      <w:r w:rsidR="00D77DF5">
        <w:rPr>
          <w:rFonts w:eastAsia="Calibri" w:cs="Arial"/>
          <w:sz w:val="24"/>
          <w:szCs w:val="24"/>
          <w:lang w:val="en-US"/>
        </w:rPr>
        <w:t xml:space="preserve">have been </w:t>
      </w:r>
      <w:r w:rsidR="007541A4" w:rsidRPr="009511B3">
        <w:rPr>
          <w:rFonts w:eastAsia="Calibri" w:cs="Arial"/>
          <w:sz w:val="24"/>
          <w:szCs w:val="24"/>
          <w:lang w:val="en-US"/>
        </w:rPr>
        <w:t>prescribed under different FTAs</w:t>
      </w:r>
      <w:r w:rsidR="00D77DF5">
        <w:rPr>
          <w:rFonts w:eastAsia="Calibri" w:cs="Arial"/>
          <w:sz w:val="24"/>
          <w:szCs w:val="24"/>
          <w:lang w:val="en-US"/>
        </w:rPr>
        <w:t>,</w:t>
      </w:r>
      <w:r w:rsidR="007541A4" w:rsidRPr="009511B3">
        <w:rPr>
          <w:rFonts w:eastAsia="Calibri" w:cs="Arial"/>
          <w:sz w:val="24"/>
          <w:szCs w:val="24"/>
          <w:lang w:val="en-US"/>
        </w:rPr>
        <w:t xml:space="preserve"> </w:t>
      </w:r>
      <w:r w:rsidR="00D77DF5">
        <w:rPr>
          <w:rFonts w:eastAsia="Calibri" w:cs="Arial"/>
          <w:sz w:val="24"/>
          <w:szCs w:val="24"/>
          <w:lang w:val="en-US"/>
        </w:rPr>
        <w:t xml:space="preserve">due to which </w:t>
      </w:r>
      <w:r w:rsidR="007541A4" w:rsidRPr="009511B3">
        <w:rPr>
          <w:rFonts w:eastAsia="Calibri" w:cs="Arial"/>
          <w:sz w:val="24"/>
          <w:szCs w:val="24"/>
          <w:lang w:val="en-US"/>
        </w:rPr>
        <w:t>the intended benefits h</w:t>
      </w:r>
      <w:r w:rsidR="005F1CCF" w:rsidRPr="009511B3">
        <w:rPr>
          <w:rFonts w:eastAsia="Calibri" w:cs="Arial"/>
          <w:sz w:val="24"/>
          <w:szCs w:val="24"/>
          <w:lang w:val="en-US"/>
        </w:rPr>
        <w:t>ave not</w:t>
      </w:r>
      <w:r w:rsidR="007541A4" w:rsidRPr="009511B3">
        <w:rPr>
          <w:rFonts w:eastAsia="Calibri" w:cs="Arial"/>
          <w:sz w:val="24"/>
          <w:szCs w:val="24"/>
          <w:lang w:val="en-US"/>
        </w:rPr>
        <w:t xml:space="preserve"> accru</w:t>
      </w:r>
      <w:r w:rsidR="005F1CCF" w:rsidRPr="009511B3">
        <w:rPr>
          <w:rFonts w:eastAsia="Calibri" w:cs="Arial"/>
          <w:sz w:val="24"/>
          <w:szCs w:val="24"/>
          <w:lang w:val="en-US"/>
        </w:rPr>
        <w:t>ed to domestic industry</w:t>
      </w:r>
      <w:r w:rsidR="007541A4" w:rsidRPr="009511B3">
        <w:rPr>
          <w:rFonts w:eastAsia="Calibri" w:cs="Arial"/>
          <w:sz w:val="24"/>
          <w:szCs w:val="24"/>
          <w:lang w:val="en-US"/>
        </w:rPr>
        <w:t>.</w:t>
      </w:r>
      <w:r w:rsidR="005F1CCF" w:rsidRPr="009511B3">
        <w:rPr>
          <w:rFonts w:eastAsia="Calibri" w:cs="Arial"/>
          <w:sz w:val="24"/>
          <w:szCs w:val="24"/>
          <w:lang w:val="en-US"/>
        </w:rPr>
        <w:t xml:space="preserve"> </w:t>
      </w:r>
      <w:r w:rsidR="00D77DF5">
        <w:rPr>
          <w:rFonts w:eastAsia="Calibri" w:cs="Arial"/>
          <w:sz w:val="24"/>
          <w:szCs w:val="24"/>
          <w:lang w:val="en-US"/>
        </w:rPr>
        <w:t xml:space="preserve">It </w:t>
      </w:r>
      <w:r w:rsidR="005F1CCF" w:rsidRPr="009511B3">
        <w:rPr>
          <w:rFonts w:eastAsia="Calibri" w:cs="Arial"/>
          <w:sz w:val="24"/>
          <w:szCs w:val="24"/>
          <w:lang w:val="en-US"/>
        </w:rPr>
        <w:t>has</w:t>
      </w:r>
      <w:r w:rsidR="00D77DF5">
        <w:rPr>
          <w:rFonts w:eastAsia="Calibri" w:cs="Arial"/>
          <w:sz w:val="24"/>
          <w:szCs w:val="24"/>
          <w:lang w:val="en-US"/>
        </w:rPr>
        <w:t xml:space="preserve"> also</w:t>
      </w:r>
      <w:r w:rsidR="005F1CCF" w:rsidRPr="009511B3">
        <w:rPr>
          <w:rFonts w:eastAsia="Calibri" w:cs="Arial"/>
          <w:sz w:val="24"/>
          <w:szCs w:val="24"/>
          <w:lang w:val="en-US"/>
        </w:rPr>
        <w:t xml:space="preserve"> been pointed out by trade bodies/associations and line ministries that divergence in our ROOs are sometimes leading to trade distorti</w:t>
      </w:r>
      <w:r w:rsidR="00126F66" w:rsidRPr="009511B3">
        <w:rPr>
          <w:rFonts w:eastAsia="Calibri" w:cs="Arial"/>
          <w:sz w:val="24"/>
          <w:szCs w:val="24"/>
          <w:lang w:val="en-US"/>
        </w:rPr>
        <w:t>on and adverse trade flow.</w:t>
      </w:r>
    </w:p>
    <w:p w:rsidR="007541A4" w:rsidRPr="009511B3" w:rsidRDefault="007541A4" w:rsidP="007541A4">
      <w:pPr>
        <w:spacing w:after="200" w:line="240" w:lineRule="auto"/>
        <w:contextualSpacing/>
        <w:jc w:val="both"/>
        <w:rPr>
          <w:rFonts w:eastAsia="Calibri" w:cs="Arial"/>
          <w:sz w:val="24"/>
          <w:szCs w:val="24"/>
          <w:lang w:val="en-US"/>
        </w:rPr>
      </w:pPr>
    </w:p>
    <w:p w:rsidR="007541A4" w:rsidRPr="009511B3" w:rsidRDefault="009511B3" w:rsidP="007541A4">
      <w:pPr>
        <w:spacing w:after="200" w:line="240" w:lineRule="auto"/>
        <w:contextualSpacing/>
        <w:jc w:val="both"/>
        <w:rPr>
          <w:rFonts w:eastAsia="Calibri" w:cs="Arial"/>
          <w:sz w:val="24"/>
          <w:szCs w:val="24"/>
          <w:lang w:val="en-US"/>
        </w:rPr>
      </w:pPr>
      <w:r w:rsidRPr="009511B3">
        <w:rPr>
          <w:rFonts w:eastAsia="Calibri" w:cs="Arial"/>
          <w:sz w:val="24"/>
          <w:szCs w:val="24"/>
          <w:lang w:val="en-US"/>
        </w:rPr>
        <w:t>4</w:t>
      </w:r>
      <w:r w:rsidR="007541A4" w:rsidRPr="009511B3">
        <w:rPr>
          <w:rFonts w:eastAsia="Calibri" w:cs="Arial"/>
          <w:sz w:val="24"/>
          <w:szCs w:val="24"/>
          <w:lang w:val="en-US"/>
        </w:rPr>
        <w:t>.</w:t>
      </w:r>
      <w:r w:rsidR="007541A4" w:rsidRPr="009511B3">
        <w:rPr>
          <w:rFonts w:eastAsia="Calibri" w:cs="Arial"/>
          <w:sz w:val="24"/>
          <w:szCs w:val="24"/>
          <w:lang w:val="en-US"/>
        </w:rPr>
        <w:tab/>
        <w:t xml:space="preserve">The </w:t>
      </w:r>
      <w:r w:rsidR="00126F66" w:rsidRPr="009511B3">
        <w:rPr>
          <w:rFonts w:eastAsia="Calibri" w:cs="Arial"/>
          <w:sz w:val="24"/>
          <w:szCs w:val="24"/>
          <w:lang w:val="en-US"/>
        </w:rPr>
        <w:t>following table illustrates the point</w:t>
      </w:r>
      <w:r w:rsidR="00D77DF5">
        <w:rPr>
          <w:rFonts w:eastAsia="Calibri" w:cs="Arial"/>
          <w:sz w:val="24"/>
          <w:szCs w:val="24"/>
          <w:lang w:val="en-US"/>
        </w:rPr>
        <w:t>,</w:t>
      </w:r>
      <w:r w:rsidR="00126F66" w:rsidRPr="009511B3">
        <w:rPr>
          <w:rFonts w:eastAsia="Calibri" w:cs="Arial"/>
          <w:sz w:val="24"/>
          <w:szCs w:val="24"/>
          <w:lang w:val="en-US"/>
        </w:rPr>
        <w:t xml:space="preserve"> depicting t</w:t>
      </w:r>
      <w:r w:rsidR="007541A4" w:rsidRPr="009511B3">
        <w:rPr>
          <w:rFonts w:eastAsia="Calibri" w:cs="Arial"/>
          <w:sz w:val="24"/>
          <w:szCs w:val="24"/>
          <w:lang w:val="en-US"/>
        </w:rPr>
        <w:t xml:space="preserve">he general rules of origin in India’s preferential trading agreements and free trade agreements </w:t>
      </w:r>
      <w:r w:rsidR="00126F66" w:rsidRPr="009511B3">
        <w:rPr>
          <w:rFonts w:eastAsia="Calibri" w:cs="Arial"/>
          <w:sz w:val="24"/>
          <w:szCs w:val="24"/>
          <w:lang w:val="en-US"/>
        </w:rPr>
        <w:t xml:space="preserve">- </w:t>
      </w:r>
      <w:r w:rsidR="007541A4" w:rsidRPr="009511B3">
        <w:rPr>
          <w:rFonts w:eastAsia="Calibri" w:cs="Arial"/>
          <w:sz w:val="24"/>
          <w:szCs w:val="24"/>
          <w:lang w:val="en-US"/>
        </w:rPr>
        <w:t>:</w:t>
      </w:r>
    </w:p>
    <w:p w:rsidR="00A00A49" w:rsidRPr="009511B3" w:rsidRDefault="00A00A49" w:rsidP="007541A4">
      <w:pPr>
        <w:spacing w:after="200" w:line="240" w:lineRule="auto"/>
        <w:contextualSpacing/>
        <w:jc w:val="both"/>
        <w:rPr>
          <w:rFonts w:eastAsia="Calibri" w:cs="Arial"/>
          <w:sz w:val="24"/>
          <w:szCs w:val="24"/>
          <w:lang w:val="en-US"/>
        </w:rPr>
      </w:pPr>
    </w:p>
    <w:tbl>
      <w:tblPr>
        <w:tblStyle w:val="TableGrid1"/>
        <w:tblW w:w="0" w:type="auto"/>
        <w:tblInd w:w="1031" w:type="dxa"/>
        <w:tblLook w:val="04A0"/>
      </w:tblPr>
      <w:tblGrid>
        <w:gridCol w:w="718"/>
        <w:gridCol w:w="3307"/>
        <w:gridCol w:w="3019"/>
      </w:tblGrid>
      <w:tr w:rsidR="007541A4" w:rsidRPr="009511B3" w:rsidTr="00362136">
        <w:trPr>
          <w:trHeight w:val="360"/>
        </w:trPr>
        <w:tc>
          <w:tcPr>
            <w:tcW w:w="718" w:type="dxa"/>
          </w:tcPr>
          <w:p w:rsidR="007541A4" w:rsidRPr="009511B3" w:rsidRDefault="007541A4" w:rsidP="007541A4">
            <w:pPr>
              <w:rPr>
                <w:rFonts w:eastAsia="Calibri" w:cs="Arial"/>
                <w:b/>
                <w:sz w:val="24"/>
                <w:szCs w:val="24"/>
              </w:rPr>
            </w:pPr>
            <w:r w:rsidRPr="009511B3">
              <w:rPr>
                <w:rFonts w:eastAsia="Calibri" w:cs="Arial"/>
                <w:b/>
                <w:sz w:val="24"/>
                <w:szCs w:val="24"/>
              </w:rPr>
              <w:t>S.No</w:t>
            </w:r>
          </w:p>
        </w:tc>
        <w:tc>
          <w:tcPr>
            <w:tcW w:w="3307" w:type="dxa"/>
          </w:tcPr>
          <w:p w:rsidR="007541A4" w:rsidRPr="009511B3" w:rsidRDefault="007541A4" w:rsidP="007541A4">
            <w:pPr>
              <w:rPr>
                <w:rFonts w:eastAsia="Calibri" w:cs="Arial"/>
                <w:b/>
                <w:sz w:val="24"/>
                <w:szCs w:val="24"/>
              </w:rPr>
            </w:pPr>
            <w:r w:rsidRPr="009511B3">
              <w:rPr>
                <w:rFonts w:eastAsia="Calibri" w:cs="Arial"/>
                <w:b/>
                <w:sz w:val="24"/>
                <w:szCs w:val="24"/>
              </w:rPr>
              <w:t>FTA</w:t>
            </w:r>
          </w:p>
        </w:tc>
        <w:tc>
          <w:tcPr>
            <w:tcW w:w="3019" w:type="dxa"/>
          </w:tcPr>
          <w:p w:rsidR="007541A4" w:rsidRPr="009511B3" w:rsidRDefault="007541A4" w:rsidP="007541A4">
            <w:pPr>
              <w:rPr>
                <w:rFonts w:eastAsia="Calibri" w:cs="Arial"/>
                <w:b/>
                <w:sz w:val="24"/>
                <w:szCs w:val="24"/>
              </w:rPr>
            </w:pPr>
            <w:r w:rsidRPr="009511B3">
              <w:rPr>
                <w:rFonts w:eastAsia="Calibri" w:cs="Arial"/>
                <w:b/>
                <w:sz w:val="24"/>
                <w:szCs w:val="24"/>
              </w:rPr>
              <w:t>Rules of Origin criteria</w:t>
            </w:r>
          </w:p>
        </w:tc>
      </w:tr>
      <w:tr w:rsidR="007541A4" w:rsidRPr="009511B3" w:rsidTr="00362136">
        <w:trPr>
          <w:trHeight w:val="339"/>
        </w:trPr>
        <w:tc>
          <w:tcPr>
            <w:tcW w:w="718" w:type="dxa"/>
          </w:tcPr>
          <w:p w:rsidR="007541A4" w:rsidRPr="009511B3" w:rsidRDefault="007541A4" w:rsidP="007541A4">
            <w:pPr>
              <w:rPr>
                <w:rFonts w:eastAsia="Calibri" w:cs="Arial"/>
                <w:sz w:val="24"/>
                <w:szCs w:val="24"/>
              </w:rPr>
            </w:pPr>
            <w:r w:rsidRPr="009511B3">
              <w:rPr>
                <w:rFonts w:eastAsia="Calibri" w:cs="Arial"/>
                <w:sz w:val="24"/>
                <w:szCs w:val="24"/>
              </w:rPr>
              <w:t>1</w:t>
            </w:r>
          </w:p>
        </w:tc>
        <w:tc>
          <w:tcPr>
            <w:tcW w:w="3307" w:type="dxa"/>
          </w:tcPr>
          <w:p w:rsidR="007541A4" w:rsidRPr="009511B3" w:rsidRDefault="007541A4" w:rsidP="007541A4">
            <w:pPr>
              <w:rPr>
                <w:rFonts w:eastAsia="Calibri" w:cs="Arial"/>
                <w:sz w:val="24"/>
                <w:szCs w:val="24"/>
              </w:rPr>
            </w:pPr>
            <w:r w:rsidRPr="009511B3">
              <w:rPr>
                <w:rFonts w:eastAsia="Calibri" w:cs="Arial"/>
                <w:sz w:val="24"/>
                <w:szCs w:val="24"/>
              </w:rPr>
              <w:t>India-Korea</w:t>
            </w:r>
          </w:p>
        </w:tc>
        <w:tc>
          <w:tcPr>
            <w:tcW w:w="3019" w:type="dxa"/>
          </w:tcPr>
          <w:p w:rsidR="007541A4" w:rsidRPr="009511B3" w:rsidRDefault="007541A4" w:rsidP="007541A4">
            <w:pPr>
              <w:rPr>
                <w:rFonts w:eastAsia="Calibri" w:cs="Arial"/>
                <w:sz w:val="24"/>
                <w:szCs w:val="24"/>
              </w:rPr>
            </w:pPr>
            <w:r w:rsidRPr="009511B3">
              <w:rPr>
                <w:rFonts w:eastAsia="Calibri" w:cs="Arial"/>
                <w:sz w:val="24"/>
                <w:szCs w:val="24"/>
              </w:rPr>
              <w:t>RVC 35+CTSH</w:t>
            </w:r>
          </w:p>
        </w:tc>
      </w:tr>
      <w:tr w:rsidR="00A00A49" w:rsidRPr="009511B3" w:rsidTr="00362136">
        <w:trPr>
          <w:trHeight w:val="339"/>
        </w:trPr>
        <w:tc>
          <w:tcPr>
            <w:tcW w:w="718" w:type="dxa"/>
          </w:tcPr>
          <w:p w:rsidR="00A00A49" w:rsidRPr="009511B3" w:rsidRDefault="00A00A49" w:rsidP="00A00A49">
            <w:pPr>
              <w:rPr>
                <w:rFonts w:eastAsia="Calibri" w:cs="Arial"/>
                <w:sz w:val="24"/>
                <w:szCs w:val="24"/>
              </w:rPr>
            </w:pPr>
            <w:r w:rsidRPr="009511B3">
              <w:rPr>
                <w:rFonts w:eastAsia="Calibri" w:cs="Arial"/>
                <w:sz w:val="24"/>
                <w:szCs w:val="24"/>
              </w:rPr>
              <w:t>2</w:t>
            </w:r>
          </w:p>
        </w:tc>
        <w:tc>
          <w:tcPr>
            <w:tcW w:w="3307" w:type="dxa"/>
          </w:tcPr>
          <w:p w:rsidR="00A00A49" w:rsidRPr="009511B3" w:rsidRDefault="00A00A49" w:rsidP="00A00A49">
            <w:pPr>
              <w:rPr>
                <w:rFonts w:eastAsia="Calibri" w:cs="Arial"/>
                <w:sz w:val="24"/>
                <w:szCs w:val="24"/>
              </w:rPr>
            </w:pPr>
            <w:r w:rsidRPr="009511B3">
              <w:rPr>
                <w:rFonts w:eastAsia="Calibri" w:cs="Arial"/>
                <w:sz w:val="24"/>
                <w:szCs w:val="24"/>
              </w:rPr>
              <w:t>India-Japan</w:t>
            </w:r>
          </w:p>
        </w:tc>
        <w:tc>
          <w:tcPr>
            <w:tcW w:w="3019" w:type="dxa"/>
          </w:tcPr>
          <w:p w:rsidR="00A00A49" w:rsidRPr="009511B3" w:rsidRDefault="00A00A49" w:rsidP="00A00A49">
            <w:pPr>
              <w:rPr>
                <w:rFonts w:eastAsia="Calibri" w:cs="Arial"/>
                <w:sz w:val="24"/>
                <w:szCs w:val="24"/>
              </w:rPr>
            </w:pPr>
            <w:r w:rsidRPr="009511B3">
              <w:rPr>
                <w:rFonts w:eastAsia="Calibri" w:cs="Arial"/>
                <w:sz w:val="24"/>
                <w:szCs w:val="24"/>
              </w:rPr>
              <w:t>RVC 35+CTSH</w:t>
            </w:r>
          </w:p>
        </w:tc>
      </w:tr>
      <w:tr w:rsidR="00A00A49" w:rsidRPr="009511B3" w:rsidTr="00362136">
        <w:trPr>
          <w:trHeight w:val="360"/>
        </w:trPr>
        <w:tc>
          <w:tcPr>
            <w:tcW w:w="718" w:type="dxa"/>
          </w:tcPr>
          <w:p w:rsidR="00A00A49" w:rsidRPr="009511B3" w:rsidRDefault="00A00A49" w:rsidP="00A00A49">
            <w:pPr>
              <w:rPr>
                <w:rFonts w:eastAsia="Calibri" w:cs="Arial"/>
                <w:sz w:val="24"/>
                <w:szCs w:val="24"/>
              </w:rPr>
            </w:pPr>
            <w:r w:rsidRPr="009511B3">
              <w:rPr>
                <w:rFonts w:eastAsia="Calibri" w:cs="Arial"/>
                <w:sz w:val="24"/>
                <w:szCs w:val="24"/>
              </w:rPr>
              <w:t>3</w:t>
            </w:r>
          </w:p>
        </w:tc>
        <w:tc>
          <w:tcPr>
            <w:tcW w:w="3307" w:type="dxa"/>
          </w:tcPr>
          <w:p w:rsidR="00A00A49" w:rsidRPr="009511B3" w:rsidRDefault="00A00A49" w:rsidP="00A00A49">
            <w:pPr>
              <w:rPr>
                <w:rFonts w:eastAsia="Calibri" w:cs="Arial"/>
                <w:sz w:val="24"/>
                <w:szCs w:val="24"/>
              </w:rPr>
            </w:pPr>
            <w:r w:rsidRPr="009511B3">
              <w:rPr>
                <w:rFonts w:eastAsia="Calibri" w:cs="Arial"/>
                <w:sz w:val="24"/>
                <w:szCs w:val="24"/>
              </w:rPr>
              <w:t>India- Singapore</w:t>
            </w:r>
          </w:p>
        </w:tc>
        <w:tc>
          <w:tcPr>
            <w:tcW w:w="3019" w:type="dxa"/>
          </w:tcPr>
          <w:p w:rsidR="00A00A49" w:rsidRDefault="00A00A49" w:rsidP="00A00A49">
            <w:pPr>
              <w:rPr>
                <w:rFonts w:eastAsia="Calibri" w:cs="Arial"/>
                <w:sz w:val="24"/>
                <w:szCs w:val="24"/>
              </w:rPr>
            </w:pPr>
            <w:r w:rsidRPr="009511B3">
              <w:rPr>
                <w:rFonts w:eastAsia="Calibri" w:cs="Arial"/>
                <w:sz w:val="24"/>
                <w:szCs w:val="24"/>
              </w:rPr>
              <w:t>RVC 40+CTH</w:t>
            </w:r>
          </w:p>
          <w:p w:rsidR="00362136" w:rsidRPr="009511B3" w:rsidRDefault="00362136" w:rsidP="00A00A49">
            <w:pPr>
              <w:rPr>
                <w:rFonts w:eastAsia="Calibri" w:cs="Arial"/>
                <w:sz w:val="24"/>
                <w:szCs w:val="24"/>
              </w:rPr>
            </w:pPr>
            <w:r>
              <w:rPr>
                <w:rFonts w:eastAsia="Calibri" w:cs="Arial"/>
                <w:sz w:val="24"/>
                <w:szCs w:val="24"/>
              </w:rPr>
              <w:t>Proposed to change – RVC35+CTSH</w:t>
            </w:r>
          </w:p>
        </w:tc>
      </w:tr>
      <w:tr w:rsidR="00A00A49" w:rsidRPr="009511B3" w:rsidTr="00362136">
        <w:trPr>
          <w:trHeight w:val="339"/>
        </w:trPr>
        <w:tc>
          <w:tcPr>
            <w:tcW w:w="718" w:type="dxa"/>
          </w:tcPr>
          <w:p w:rsidR="00A00A49" w:rsidRPr="009511B3" w:rsidRDefault="00A00A49" w:rsidP="00A00A49">
            <w:pPr>
              <w:rPr>
                <w:rFonts w:eastAsia="Calibri" w:cs="Arial"/>
                <w:sz w:val="24"/>
                <w:szCs w:val="24"/>
              </w:rPr>
            </w:pPr>
            <w:r w:rsidRPr="009511B3">
              <w:rPr>
                <w:rFonts w:eastAsia="Calibri" w:cs="Arial"/>
                <w:sz w:val="24"/>
                <w:szCs w:val="24"/>
              </w:rPr>
              <w:t>4</w:t>
            </w:r>
          </w:p>
        </w:tc>
        <w:tc>
          <w:tcPr>
            <w:tcW w:w="3307" w:type="dxa"/>
          </w:tcPr>
          <w:p w:rsidR="00A00A49" w:rsidRPr="009511B3" w:rsidRDefault="00A00A49" w:rsidP="00A00A49">
            <w:pPr>
              <w:rPr>
                <w:rFonts w:eastAsia="Calibri" w:cs="Arial"/>
                <w:sz w:val="24"/>
                <w:szCs w:val="24"/>
              </w:rPr>
            </w:pPr>
            <w:r w:rsidRPr="009511B3">
              <w:rPr>
                <w:rFonts w:eastAsia="Calibri" w:cs="Arial"/>
                <w:sz w:val="24"/>
                <w:szCs w:val="24"/>
              </w:rPr>
              <w:t>ISFTA</w:t>
            </w:r>
          </w:p>
        </w:tc>
        <w:tc>
          <w:tcPr>
            <w:tcW w:w="3019" w:type="dxa"/>
          </w:tcPr>
          <w:p w:rsidR="00A00A49" w:rsidRPr="009511B3" w:rsidRDefault="00A00A49" w:rsidP="00362136">
            <w:pPr>
              <w:rPr>
                <w:rFonts w:eastAsia="Calibri" w:cs="Arial"/>
                <w:sz w:val="24"/>
                <w:szCs w:val="24"/>
              </w:rPr>
            </w:pPr>
            <w:r w:rsidRPr="009511B3">
              <w:rPr>
                <w:rFonts w:eastAsia="Calibri" w:cs="Arial"/>
                <w:sz w:val="24"/>
                <w:szCs w:val="24"/>
              </w:rPr>
              <w:t xml:space="preserve">RVC </w:t>
            </w:r>
            <w:r w:rsidR="00362136">
              <w:rPr>
                <w:rFonts w:eastAsia="Calibri" w:cs="Arial"/>
                <w:sz w:val="24"/>
                <w:szCs w:val="24"/>
              </w:rPr>
              <w:t>3</w:t>
            </w:r>
            <w:r w:rsidRPr="009511B3">
              <w:rPr>
                <w:rFonts w:eastAsia="Calibri" w:cs="Arial"/>
                <w:sz w:val="24"/>
                <w:szCs w:val="24"/>
              </w:rPr>
              <w:t>5</w:t>
            </w:r>
            <w:r w:rsidR="00362136">
              <w:rPr>
                <w:rFonts w:eastAsia="Calibri" w:cs="Arial"/>
                <w:sz w:val="24"/>
                <w:szCs w:val="24"/>
              </w:rPr>
              <w:t xml:space="preserve"> + CTH</w:t>
            </w:r>
          </w:p>
        </w:tc>
      </w:tr>
      <w:tr w:rsidR="00A00A49" w:rsidRPr="009511B3" w:rsidTr="00362136">
        <w:trPr>
          <w:trHeight w:val="360"/>
        </w:trPr>
        <w:tc>
          <w:tcPr>
            <w:tcW w:w="718" w:type="dxa"/>
          </w:tcPr>
          <w:p w:rsidR="00A00A49" w:rsidRPr="009511B3" w:rsidRDefault="00A00A49" w:rsidP="00A00A49">
            <w:pPr>
              <w:rPr>
                <w:rFonts w:eastAsia="Calibri" w:cs="Arial"/>
                <w:sz w:val="24"/>
                <w:szCs w:val="24"/>
              </w:rPr>
            </w:pPr>
            <w:r w:rsidRPr="009511B3">
              <w:rPr>
                <w:rFonts w:eastAsia="Calibri" w:cs="Arial"/>
                <w:sz w:val="24"/>
                <w:szCs w:val="24"/>
              </w:rPr>
              <w:t>5</w:t>
            </w:r>
          </w:p>
        </w:tc>
        <w:tc>
          <w:tcPr>
            <w:tcW w:w="3307" w:type="dxa"/>
          </w:tcPr>
          <w:p w:rsidR="00A00A49" w:rsidRPr="009511B3" w:rsidRDefault="00A00A49" w:rsidP="00A00A49">
            <w:pPr>
              <w:rPr>
                <w:rFonts w:eastAsia="Calibri" w:cs="Arial"/>
                <w:sz w:val="24"/>
                <w:szCs w:val="24"/>
              </w:rPr>
            </w:pPr>
            <w:r w:rsidRPr="009511B3">
              <w:rPr>
                <w:rFonts w:eastAsia="Calibri" w:cs="Arial"/>
                <w:sz w:val="24"/>
                <w:szCs w:val="24"/>
              </w:rPr>
              <w:t>SAFTA</w:t>
            </w:r>
          </w:p>
        </w:tc>
        <w:tc>
          <w:tcPr>
            <w:tcW w:w="3019" w:type="dxa"/>
          </w:tcPr>
          <w:p w:rsidR="00A00A49" w:rsidRPr="009511B3" w:rsidRDefault="00A00A49" w:rsidP="00A00A49">
            <w:pPr>
              <w:rPr>
                <w:rFonts w:eastAsia="Calibri" w:cs="Arial"/>
                <w:sz w:val="24"/>
                <w:szCs w:val="24"/>
              </w:rPr>
            </w:pPr>
            <w:r w:rsidRPr="009511B3">
              <w:rPr>
                <w:rFonts w:eastAsia="Calibri" w:cs="Arial"/>
                <w:sz w:val="24"/>
                <w:szCs w:val="24"/>
              </w:rPr>
              <w:t>RVC 40</w:t>
            </w:r>
            <w:r w:rsidR="00362136">
              <w:rPr>
                <w:rFonts w:eastAsia="Calibri" w:cs="Arial"/>
                <w:sz w:val="24"/>
                <w:szCs w:val="24"/>
              </w:rPr>
              <w:t xml:space="preserve"> + CTH</w:t>
            </w:r>
          </w:p>
        </w:tc>
      </w:tr>
      <w:tr w:rsidR="00A00A49" w:rsidRPr="009511B3" w:rsidTr="00362136">
        <w:trPr>
          <w:trHeight w:val="339"/>
        </w:trPr>
        <w:tc>
          <w:tcPr>
            <w:tcW w:w="718" w:type="dxa"/>
          </w:tcPr>
          <w:p w:rsidR="00A00A49" w:rsidRPr="009511B3" w:rsidRDefault="00A00A49" w:rsidP="00A00A49">
            <w:pPr>
              <w:rPr>
                <w:rFonts w:eastAsia="Calibri" w:cs="Arial"/>
                <w:sz w:val="24"/>
                <w:szCs w:val="24"/>
              </w:rPr>
            </w:pPr>
            <w:r w:rsidRPr="009511B3">
              <w:rPr>
                <w:rFonts w:eastAsia="Calibri" w:cs="Arial"/>
                <w:sz w:val="24"/>
                <w:szCs w:val="24"/>
              </w:rPr>
              <w:t>6</w:t>
            </w:r>
          </w:p>
        </w:tc>
        <w:tc>
          <w:tcPr>
            <w:tcW w:w="3307" w:type="dxa"/>
          </w:tcPr>
          <w:p w:rsidR="00A00A49" w:rsidRPr="009511B3" w:rsidRDefault="00A00A49" w:rsidP="00A00A49">
            <w:pPr>
              <w:rPr>
                <w:rFonts w:eastAsia="Calibri" w:cs="Arial"/>
                <w:sz w:val="24"/>
                <w:szCs w:val="24"/>
              </w:rPr>
            </w:pPr>
            <w:r w:rsidRPr="009511B3">
              <w:rPr>
                <w:rFonts w:eastAsia="Calibri" w:cs="Arial"/>
                <w:sz w:val="24"/>
                <w:szCs w:val="24"/>
              </w:rPr>
              <w:t>ASEAN</w:t>
            </w:r>
          </w:p>
        </w:tc>
        <w:tc>
          <w:tcPr>
            <w:tcW w:w="3019" w:type="dxa"/>
          </w:tcPr>
          <w:p w:rsidR="00A00A49" w:rsidRPr="009511B3" w:rsidRDefault="00A00A49" w:rsidP="00A00A49">
            <w:pPr>
              <w:rPr>
                <w:rFonts w:eastAsia="Calibri" w:cs="Arial"/>
                <w:sz w:val="24"/>
                <w:szCs w:val="24"/>
              </w:rPr>
            </w:pPr>
            <w:r w:rsidRPr="009511B3">
              <w:rPr>
                <w:rFonts w:eastAsia="Calibri" w:cs="Arial"/>
                <w:sz w:val="24"/>
                <w:szCs w:val="24"/>
              </w:rPr>
              <w:t>RVC 35+ CTSH</w:t>
            </w:r>
          </w:p>
        </w:tc>
      </w:tr>
      <w:tr w:rsidR="00A00A49" w:rsidRPr="009511B3" w:rsidTr="00362136">
        <w:trPr>
          <w:trHeight w:val="360"/>
        </w:trPr>
        <w:tc>
          <w:tcPr>
            <w:tcW w:w="718" w:type="dxa"/>
          </w:tcPr>
          <w:p w:rsidR="00A00A49" w:rsidRPr="009511B3" w:rsidRDefault="00A00A49" w:rsidP="00A00A49">
            <w:pPr>
              <w:rPr>
                <w:rFonts w:eastAsia="Calibri" w:cs="Arial"/>
                <w:sz w:val="24"/>
                <w:szCs w:val="24"/>
              </w:rPr>
            </w:pPr>
            <w:r w:rsidRPr="009511B3">
              <w:rPr>
                <w:rFonts w:eastAsia="Calibri" w:cs="Arial"/>
                <w:sz w:val="24"/>
                <w:szCs w:val="24"/>
              </w:rPr>
              <w:t>7</w:t>
            </w:r>
          </w:p>
        </w:tc>
        <w:tc>
          <w:tcPr>
            <w:tcW w:w="3307" w:type="dxa"/>
          </w:tcPr>
          <w:p w:rsidR="00A00A49" w:rsidRPr="009511B3" w:rsidRDefault="00A00A49" w:rsidP="00A00A49">
            <w:pPr>
              <w:rPr>
                <w:rFonts w:eastAsia="Calibri" w:cs="Arial"/>
                <w:sz w:val="24"/>
                <w:szCs w:val="24"/>
              </w:rPr>
            </w:pPr>
            <w:r w:rsidRPr="009511B3">
              <w:rPr>
                <w:rFonts w:eastAsia="Calibri" w:cs="Arial"/>
                <w:sz w:val="24"/>
                <w:szCs w:val="24"/>
              </w:rPr>
              <w:t>India –Malaysia</w:t>
            </w:r>
          </w:p>
        </w:tc>
        <w:tc>
          <w:tcPr>
            <w:tcW w:w="3019" w:type="dxa"/>
          </w:tcPr>
          <w:p w:rsidR="00A00A49" w:rsidRPr="009511B3" w:rsidRDefault="00A00A49" w:rsidP="00A00A49">
            <w:pPr>
              <w:rPr>
                <w:rFonts w:eastAsia="Calibri" w:cs="Arial"/>
                <w:sz w:val="24"/>
                <w:szCs w:val="24"/>
              </w:rPr>
            </w:pPr>
            <w:r w:rsidRPr="009511B3">
              <w:rPr>
                <w:rFonts w:eastAsia="Calibri" w:cs="Arial"/>
                <w:sz w:val="24"/>
                <w:szCs w:val="24"/>
              </w:rPr>
              <w:t>RVC 35+ CT</w:t>
            </w:r>
            <w:r w:rsidR="00362136">
              <w:rPr>
                <w:rFonts w:eastAsia="Calibri" w:cs="Arial"/>
                <w:sz w:val="24"/>
                <w:szCs w:val="24"/>
              </w:rPr>
              <w:t>S</w:t>
            </w:r>
            <w:r w:rsidRPr="009511B3">
              <w:rPr>
                <w:rFonts w:eastAsia="Calibri" w:cs="Arial"/>
                <w:sz w:val="24"/>
                <w:szCs w:val="24"/>
              </w:rPr>
              <w:t>H</w:t>
            </w:r>
          </w:p>
        </w:tc>
      </w:tr>
      <w:tr w:rsidR="00A00A49" w:rsidRPr="009511B3" w:rsidTr="00362136">
        <w:trPr>
          <w:trHeight w:val="339"/>
        </w:trPr>
        <w:tc>
          <w:tcPr>
            <w:tcW w:w="718" w:type="dxa"/>
          </w:tcPr>
          <w:p w:rsidR="00A00A49" w:rsidRPr="009511B3" w:rsidRDefault="00A00A49" w:rsidP="00A00A49">
            <w:pPr>
              <w:rPr>
                <w:rFonts w:eastAsia="Calibri" w:cs="Arial"/>
                <w:sz w:val="24"/>
                <w:szCs w:val="24"/>
              </w:rPr>
            </w:pPr>
            <w:r w:rsidRPr="009511B3">
              <w:rPr>
                <w:rFonts w:eastAsia="Calibri" w:cs="Arial"/>
                <w:sz w:val="24"/>
                <w:szCs w:val="24"/>
              </w:rPr>
              <w:lastRenderedPageBreak/>
              <w:t>8</w:t>
            </w:r>
          </w:p>
        </w:tc>
        <w:tc>
          <w:tcPr>
            <w:tcW w:w="3307" w:type="dxa"/>
          </w:tcPr>
          <w:p w:rsidR="00A00A49" w:rsidRPr="009511B3" w:rsidRDefault="00A00A49" w:rsidP="00A00A49">
            <w:pPr>
              <w:rPr>
                <w:rFonts w:eastAsia="Calibri" w:cs="Arial"/>
                <w:sz w:val="24"/>
                <w:szCs w:val="24"/>
              </w:rPr>
            </w:pPr>
            <w:r w:rsidRPr="009511B3">
              <w:rPr>
                <w:rFonts w:eastAsia="Calibri" w:cs="Arial"/>
                <w:sz w:val="24"/>
                <w:szCs w:val="24"/>
              </w:rPr>
              <w:t>India – Chile</w:t>
            </w:r>
          </w:p>
        </w:tc>
        <w:tc>
          <w:tcPr>
            <w:tcW w:w="3019" w:type="dxa"/>
          </w:tcPr>
          <w:p w:rsidR="00A00A49" w:rsidRPr="009511B3" w:rsidRDefault="00A00A49" w:rsidP="00A00A49">
            <w:pPr>
              <w:rPr>
                <w:rFonts w:eastAsia="Calibri" w:cs="Arial"/>
                <w:sz w:val="24"/>
                <w:szCs w:val="24"/>
              </w:rPr>
            </w:pPr>
            <w:r w:rsidRPr="009511B3">
              <w:rPr>
                <w:rFonts w:eastAsia="Calibri" w:cs="Arial"/>
                <w:sz w:val="24"/>
                <w:szCs w:val="24"/>
              </w:rPr>
              <w:t>RVC 40</w:t>
            </w:r>
            <w:r w:rsidR="00362136">
              <w:rPr>
                <w:rFonts w:eastAsia="Calibri" w:cs="Arial"/>
                <w:sz w:val="24"/>
                <w:szCs w:val="24"/>
              </w:rPr>
              <w:t xml:space="preserve"> +CTH</w:t>
            </w:r>
          </w:p>
        </w:tc>
      </w:tr>
      <w:tr w:rsidR="00A00A49" w:rsidRPr="009511B3" w:rsidTr="00362136">
        <w:trPr>
          <w:trHeight w:val="360"/>
        </w:trPr>
        <w:tc>
          <w:tcPr>
            <w:tcW w:w="718" w:type="dxa"/>
          </w:tcPr>
          <w:p w:rsidR="00A00A49" w:rsidRPr="009511B3" w:rsidRDefault="00A00A49" w:rsidP="00A00A49">
            <w:pPr>
              <w:rPr>
                <w:rFonts w:eastAsia="Calibri" w:cs="Arial"/>
                <w:sz w:val="24"/>
                <w:szCs w:val="24"/>
              </w:rPr>
            </w:pPr>
            <w:r w:rsidRPr="009511B3">
              <w:rPr>
                <w:rFonts w:eastAsia="Calibri" w:cs="Arial"/>
                <w:sz w:val="24"/>
                <w:szCs w:val="24"/>
              </w:rPr>
              <w:t>9</w:t>
            </w:r>
          </w:p>
        </w:tc>
        <w:tc>
          <w:tcPr>
            <w:tcW w:w="3307" w:type="dxa"/>
          </w:tcPr>
          <w:p w:rsidR="00A00A49" w:rsidRPr="009511B3" w:rsidRDefault="00A00A49" w:rsidP="00A00A49">
            <w:pPr>
              <w:rPr>
                <w:rFonts w:eastAsia="Calibri" w:cs="Arial"/>
                <w:sz w:val="24"/>
                <w:szCs w:val="24"/>
              </w:rPr>
            </w:pPr>
            <w:r w:rsidRPr="009511B3">
              <w:rPr>
                <w:rFonts w:eastAsia="Calibri" w:cs="Arial"/>
                <w:sz w:val="24"/>
                <w:szCs w:val="24"/>
              </w:rPr>
              <w:t>India – Mercosur</w:t>
            </w:r>
          </w:p>
        </w:tc>
        <w:tc>
          <w:tcPr>
            <w:tcW w:w="3019" w:type="dxa"/>
          </w:tcPr>
          <w:p w:rsidR="00A00A49" w:rsidRPr="009511B3" w:rsidRDefault="00A00A49" w:rsidP="00A00A49">
            <w:pPr>
              <w:rPr>
                <w:rFonts w:eastAsia="Calibri" w:cs="Arial"/>
                <w:sz w:val="24"/>
                <w:szCs w:val="24"/>
              </w:rPr>
            </w:pPr>
            <w:r w:rsidRPr="009511B3">
              <w:rPr>
                <w:rFonts w:eastAsia="Calibri" w:cs="Arial"/>
                <w:sz w:val="24"/>
                <w:szCs w:val="24"/>
              </w:rPr>
              <w:t>RVC 60</w:t>
            </w:r>
          </w:p>
        </w:tc>
      </w:tr>
      <w:tr w:rsidR="00A00A49" w:rsidRPr="009511B3" w:rsidTr="00362136">
        <w:trPr>
          <w:trHeight w:val="339"/>
        </w:trPr>
        <w:tc>
          <w:tcPr>
            <w:tcW w:w="718" w:type="dxa"/>
          </w:tcPr>
          <w:p w:rsidR="00A00A49" w:rsidRPr="009511B3" w:rsidRDefault="00A00A49" w:rsidP="00A00A49">
            <w:pPr>
              <w:rPr>
                <w:rFonts w:eastAsia="Calibri" w:cs="Arial"/>
                <w:sz w:val="24"/>
                <w:szCs w:val="24"/>
              </w:rPr>
            </w:pPr>
            <w:r w:rsidRPr="009511B3">
              <w:rPr>
                <w:rFonts w:eastAsia="Calibri" w:cs="Arial"/>
                <w:sz w:val="24"/>
                <w:szCs w:val="24"/>
              </w:rPr>
              <w:t>10</w:t>
            </w:r>
          </w:p>
        </w:tc>
        <w:tc>
          <w:tcPr>
            <w:tcW w:w="3307" w:type="dxa"/>
          </w:tcPr>
          <w:p w:rsidR="00A00A49" w:rsidRPr="009511B3" w:rsidRDefault="00A00A49" w:rsidP="00A00A49">
            <w:pPr>
              <w:rPr>
                <w:rFonts w:eastAsia="Calibri" w:cs="Arial"/>
                <w:sz w:val="24"/>
                <w:szCs w:val="24"/>
              </w:rPr>
            </w:pPr>
            <w:r w:rsidRPr="009511B3">
              <w:rPr>
                <w:rFonts w:eastAsia="Calibri" w:cs="Arial"/>
                <w:sz w:val="24"/>
                <w:szCs w:val="24"/>
              </w:rPr>
              <w:t>APTA</w:t>
            </w:r>
          </w:p>
        </w:tc>
        <w:tc>
          <w:tcPr>
            <w:tcW w:w="3019" w:type="dxa"/>
          </w:tcPr>
          <w:p w:rsidR="00A00A49" w:rsidRPr="009511B3" w:rsidRDefault="00A00A49" w:rsidP="00A00A49">
            <w:pPr>
              <w:rPr>
                <w:rFonts w:eastAsia="Calibri" w:cs="Arial"/>
                <w:sz w:val="24"/>
                <w:szCs w:val="24"/>
              </w:rPr>
            </w:pPr>
            <w:r w:rsidRPr="009511B3">
              <w:rPr>
                <w:rFonts w:eastAsia="Calibri" w:cs="Arial"/>
                <w:sz w:val="24"/>
                <w:szCs w:val="24"/>
              </w:rPr>
              <w:t>RVC 45</w:t>
            </w:r>
          </w:p>
        </w:tc>
      </w:tr>
      <w:tr w:rsidR="00A00A49" w:rsidRPr="009511B3" w:rsidTr="00362136">
        <w:trPr>
          <w:trHeight w:val="360"/>
        </w:trPr>
        <w:tc>
          <w:tcPr>
            <w:tcW w:w="718" w:type="dxa"/>
          </w:tcPr>
          <w:p w:rsidR="00A00A49" w:rsidRPr="009511B3" w:rsidRDefault="00A00A49" w:rsidP="00A00A49">
            <w:pPr>
              <w:rPr>
                <w:rFonts w:eastAsia="Calibri" w:cs="Arial"/>
                <w:sz w:val="24"/>
                <w:szCs w:val="24"/>
              </w:rPr>
            </w:pPr>
            <w:r w:rsidRPr="009511B3">
              <w:rPr>
                <w:rFonts w:eastAsia="Calibri" w:cs="Arial"/>
                <w:sz w:val="24"/>
                <w:szCs w:val="24"/>
              </w:rPr>
              <w:t>11</w:t>
            </w:r>
          </w:p>
        </w:tc>
        <w:tc>
          <w:tcPr>
            <w:tcW w:w="3307" w:type="dxa"/>
          </w:tcPr>
          <w:p w:rsidR="00A00A49" w:rsidRPr="009511B3" w:rsidRDefault="00A00A49" w:rsidP="00A00A49">
            <w:pPr>
              <w:rPr>
                <w:rFonts w:eastAsia="Calibri" w:cs="Arial"/>
                <w:sz w:val="24"/>
                <w:szCs w:val="24"/>
              </w:rPr>
            </w:pPr>
            <w:r w:rsidRPr="009511B3">
              <w:rPr>
                <w:rFonts w:eastAsia="Calibri" w:cs="Arial"/>
                <w:sz w:val="24"/>
                <w:szCs w:val="24"/>
              </w:rPr>
              <w:t>SAPTA</w:t>
            </w:r>
          </w:p>
        </w:tc>
        <w:tc>
          <w:tcPr>
            <w:tcW w:w="3019" w:type="dxa"/>
          </w:tcPr>
          <w:p w:rsidR="00A00A49" w:rsidRPr="009511B3" w:rsidRDefault="00362136" w:rsidP="00A00A49">
            <w:pPr>
              <w:rPr>
                <w:rFonts w:eastAsia="Calibri" w:cs="Arial"/>
                <w:sz w:val="24"/>
                <w:szCs w:val="24"/>
              </w:rPr>
            </w:pPr>
            <w:r>
              <w:rPr>
                <w:rFonts w:eastAsia="Calibri" w:cs="Arial"/>
                <w:sz w:val="24"/>
                <w:szCs w:val="24"/>
              </w:rPr>
              <w:t>RVC 40</w:t>
            </w:r>
          </w:p>
        </w:tc>
      </w:tr>
      <w:tr w:rsidR="00A00A49" w:rsidRPr="009511B3" w:rsidTr="00362136">
        <w:trPr>
          <w:trHeight w:val="339"/>
        </w:trPr>
        <w:tc>
          <w:tcPr>
            <w:tcW w:w="718" w:type="dxa"/>
          </w:tcPr>
          <w:p w:rsidR="00A00A49" w:rsidRPr="009511B3" w:rsidRDefault="00A00A49" w:rsidP="00A00A49">
            <w:pPr>
              <w:rPr>
                <w:rFonts w:eastAsia="Calibri" w:cs="Arial"/>
                <w:sz w:val="24"/>
                <w:szCs w:val="24"/>
              </w:rPr>
            </w:pPr>
            <w:r w:rsidRPr="009511B3">
              <w:rPr>
                <w:rFonts w:eastAsia="Calibri" w:cs="Arial"/>
                <w:sz w:val="24"/>
                <w:szCs w:val="24"/>
              </w:rPr>
              <w:t>12</w:t>
            </w:r>
          </w:p>
        </w:tc>
        <w:tc>
          <w:tcPr>
            <w:tcW w:w="3307" w:type="dxa"/>
          </w:tcPr>
          <w:p w:rsidR="00A00A49" w:rsidRPr="009511B3" w:rsidRDefault="00A00A49" w:rsidP="00A00A49">
            <w:pPr>
              <w:rPr>
                <w:rFonts w:eastAsia="Calibri" w:cs="Arial"/>
                <w:sz w:val="24"/>
                <w:szCs w:val="24"/>
              </w:rPr>
            </w:pPr>
            <w:r w:rsidRPr="009511B3">
              <w:rPr>
                <w:rFonts w:eastAsia="Calibri" w:cs="Arial"/>
                <w:sz w:val="24"/>
                <w:szCs w:val="24"/>
              </w:rPr>
              <w:t>GSTP</w:t>
            </w:r>
          </w:p>
        </w:tc>
        <w:tc>
          <w:tcPr>
            <w:tcW w:w="3019" w:type="dxa"/>
          </w:tcPr>
          <w:p w:rsidR="00A00A49" w:rsidRPr="009511B3" w:rsidRDefault="00A00A49" w:rsidP="00A00A49">
            <w:pPr>
              <w:rPr>
                <w:rFonts w:eastAsia="Calibri" w:cs="Arial"/>
                <w:sz w:val="24"/>
                <w:szCs w:val="24"/>
              </w:rPr>
            </w:pPr>
            <w:r w:rsidRPr="009511B3">
              <w:rPr>
                <w:rFonts w:eastAsia="Calibri" w:cs="Arial"/>
                <w:sz w:val="24"/>
                <w:szCs w:val="24"/>
              </w:rPr>
              <w:t>RVC 50</w:t>
            </w:r>
          </w:p>
        </w:tc>
      </w:tr>
      <w:tr w:rsidR="00362136" w:rsidRPr="009511B3" w:rsidTr="00362136">
        <w:trPr>
          <w:trHeight w:val="339"/>
        </w:trPr>
        <w:tc>
          <w:tcPr>
            <w:tcW w:w="718" w:type="dxa"/>
          </w:tcPr>
          <w:p w:rsidR="00362136" w:rsidRPr="009511B3" w:rsidRDefault="00362136" w:rsidP="00A00A49">
            <w:pPr>
              <w:rPr>
                <w:rFonts w:eastAsia="Calibri" w:cs="Arial"/>
                <w:sz w:val="24"/>
                <w:szCs w:val="24"/>
              </w:rPr>
            </w:pPr>
            <w:r>
              <w:rPr>
                <w:rFonts w:eastAsia="Calibri" w:cs="Arial"/>
                <w:sz w:val="24"/>
                <w:szCs w:val="24"/>
              </w:rPr>
              <w:t>13</w:t>
            </w:r>
          </w:p>
        </w:tc>
        <w:tc>
          <w:tcPr>
            <w:tcW w:w="3307" w:type="dxa"/>
          </w:tcPr>
          <w:p w:rsidR="00362136" w:rsidRPr="009511B3" w:rsidRDefault="00362136" w:rsidP="00A00A49">
            <w:pPr>
              <w:rPr>
                <w:rFonts w:eastAsia="Calibri" w:cs="Arial"/>
                <w:sz w:val="24"/>
                <w:szCs w:val="24"/>
              </w:rPr>
            </w:pPr>
            <w:r>
              <w:rPr>
                <w:rFonts w:eastAsia="Calibri" w:cs="Arial"/>
                <w:sz w:val="24"/>
                <w:szCs w:val="24"/>
              </w:rPr>
              <w:t>India – Thailand</w:t>
            </w:r>
          </w:p>
        </w:tc>
        <w:tc>
          <w:tcPr>
            <w:tcW w:w="3019" w:type="dxa"/>
          </w:tcPr>
          <w:p w:rsidR="00362136" w:rsidRPr="009511B3" w:rsidRDefault="00362136" w:rsidP="00A00A49">
            <w:pPr>
              <w:rPr>
                <w:rFonts w:eastAsia="Calibri" w:cs="Arial"/>
                <w:sz w:val="24"/>
                <w:szCs w:val="24"/>
              </w:rPr>
            </w:pPr>
            <w:r>
              <w:rPr>
                <w:rFonts w:eastAsia="Calibri" w:cs="Arial"/>
                <w:sz w:val="24"/>
                <w:szCs w:val="24"/>
              </w:rPr>
              <w:t>RVC 40+CTH</w:t>
            </w:r>
          </w:p>
        </w:tc>
      </w:tr>
      <w:tr w:rsidR="00362136" w:rsidRPr="009511B3" w:rsidTr="00362136">
        <w:trPr>
          <w:trHeight w:val="339"/>
        </w:trPr>
        <w:tc>
          <w:tcPr>
            <w:tcW w:w="718" w:type="dxa"/>
          </w:tcPr>
          <w:p w:rsidR="00362136" w:rsidRDefault="00362136" w:rsidP="00A00A49">
            <w:pPr>
              <w:rPr>
                <w:rFonts w:eastAsia="Calibri" w:cs="Arial"/>
                <w:sz w:val="24"/>
                <w:szCs w:val="24"/>
              </w:rPr>
            </w:pPr>
            <w:r>
              <w:rPr>
                <w:rFonts w:eastAsia="Calibri" w:cs="Arial"/>
                <w:sz w:val="24"/>
                <w:szCs w:val="24"/>
              </w:rPr>
              <w:t>14</w:t>
            </w:r>
          </w:p>
        </w:tc>
        <w:tc>
          <w:tcPr>
            <w:tcW w:w="3307" w:type="dxa"/>
          </w:tcPr>
          <w:p w:rsidR="00362136" w:rsidRDefault="00362136" w:rsidP="00A00A49">
            <w:pPr>
              <w:rPr>
                <w:rFonts w:eastAsia="Calibri" w:cs="Arial"/>
                <w:sz w:val="24"/>
                <w:szCs w:val="24"/>
              </w:rPr>
            </w:pPr>
            <w:r>
              <w:rPr>
                <w:rFonts w:eastAsia="Calibri" w:cs="Arial"/>
                <w:sz w:val="24"/>
                <w:szCs w:val="24"/>
              </w:rPr>
              <w:t>India – Afghanistan</w:t>
            </w:r>
          </w:p>
        </w:tc>
        <w:tc>
          <w:tcPr>
            <w:tcW w:w="3019" w:type="dxa"/>
          </w:tcPr>
          <w:p w:rsidR="00362136" w:rsidRDefault="00362136" w:rsidP="00A00A49">
            <w:pPr>
              <w:rPr>
                <w:rFonts w:eastAsia="Calibri" w:cs="Arial"/>
                <w:sz w:val="24"/>
                <w:szCs w:val="24"/>
              </w:rPr>
            </w:pPr>
            <w:r>
              <w:rPr>
                <w:rFonts w:eastAsia="Calibri" w:cs="Arial"/>
                <w:sz w:val="24"/>
                <w:szCs w:val="24"/>
              </w:rPr>
              <w:t>RVC 50+CTH</w:t>
            </w:r>
          </w:p>
        </w:tc>
      </w:tr>
      <w:tr w:rsidR="00A00A49" w:rsidRPr="009511B3" w:rsidTr="00362136">
        <w:trPr>
          <w:trHeight w:val="699"/>
        </w:trPr>
        <w:tc>
          <w:tcPr>
            <w:tcW w:w="718" w:type="dxa"/>
          </w:tcPr>
          <w:p w:rsidR="00A00A49" w:rsidRPr="009511B3" w:rsidRDefault="00362136" w:rsidP="00A00A49">
            <w:pPr>
              <w:rPr>
                <w:rFonts w:eastAsia="Calibri" w:cs="Arial"/>
                <w:sz w:val="24"/>
                <w:szCs w:val="24"/>
              </w:rPr>
            </w:pPr>
            <w:r>
              <w:rPr>
                <w:rFonts w:eastAsia="Calibri" w:cs="Arial"/>
                <w:sz w:val="24"/>
                <w:szCs w:val="24"/>
              </w:rPr>
              <w:t>15</w:t>
            </w:r>
          </w:p>
        </w:tc>
        <w:tc>
          <w:tcPr>
            <w:tcW w:w="3307" w:type="dxa"/>
          </w:tcPr>
          <w:p w:rsidR="00A00A49" w:rsidRPr="009511B3" w:rsidRDefault="00362136" w:rsidP="00362136">
            <w:pPr>
              <w:rPr>
                <w:rFonts w:eastAsia="Calibri" w:cs="Arial"/>
                <w:sz w:val="24"/>
                <w:szCs w:val="24"/>
              </w:rPr>
            </w:pPr>
            <w:r>
              <w:rPr>
                <w:rFonts w:eastAsia="Calibri" w:cs="Arial"/>
                <w:sz w:val="24"/>
                <w:szCs w:val="24"/>
              </w:rPr>
              <w:t>RCEP (Under Negotiation)</w:t>
            </w:r>
          </w:p>
        </w:tc>
        <w:tc>
          <w:tcPr>
            <w:tcW w:w="3019" w:type="dxa"/>
          </w:tcPr>
          <w:p w:rsidR="00A00A49" w:rsidRPr="009511B3" w:rsidRDefault="00A00A49" w:rsidP="00A00A49">
            <w:pPr>
              <w:rPr>
                <w:rFonts w:eastAsia="Calibri" w:cs="Arial"/>
                <w:sz w:val="24"/>
                <w:szCs w:val="24"/>
              </w:rPr>
            </w:pPr>
            <w:r w:rsidRPr="009511B3">
              <w:rPr>
                <w:rFonts w:eastAsia="Calibri" w:cs="Arial"/>
                <w:sz w:val="24"/>
                <w:szCs w:val="24"/>
              </w:rPr>
              <w:t xml:space="preserve">PSRs </w:t>
            </w:r>
            <w:r w:rsidR="00362136">
              <w:rPr>
                <w:rFonts w:eastAsia="Calibri" w:cs="Arial"/>
                <w:sz w:val="24"/>
                <w:szCs w:val="24"/>
              </w:rPr>
              <w:t>with the dominant rule being CTH</w:t>
            </w:r>
            <w:r w:rsidRPr="009511B3">
              <w:rPr>
                <w:rFonts w:eastAsia="Calibri" w:cs="Arial"/>
                <w:sz w:val="24"/>
                <w:szCs w:val="24"/>
              </w:rPr>
              <w:t xml:space="preserve"> or RVC 40</w:t>
            </w:r>
          </w:p>
        </w:tc>
      </w:tr>
      <w:tr w:rsidR="00362136" w:rsidRPr="009511B3" w:rsidTr="00362136">
        <w:trPr>
          <w:trHeight w:val="699"/>
        </w:trPr>
        <w:tc>
          <w:tcPr>
            <w:tcW w:w="718" w:type="dxa"/>
          </w:tcPr>
          <w:p w:rsidR="00362136" w:rsidRDefault="00362136" w:rsidP="00A00A49">
            <w:pPr>
              <w:rPr>
                <w:rFonts w:eastAsia="Calibri" w:cs="Arial"/>
                <w:sz w:val="24"/>
                <w:szCs w:val="24"/>
              </w:rPr>
            </w:pPr>
            <w:r>
              <w:rPr>
                <w:rFonts w:eastAsia="Calibri" w:cs="Arial"/>
                <w:sz w:val="24"/>
                <w:szCs w:val="24"/>
              </w:rPr>
              <w:t>16</w:t>
            </w:r>
          </w:p>
        </w:tc>
        <w:tc>
          <w:tcPr>
            <w:tcW w:w="3307" w:type="dxa"/>
          </w:tcPr>
          <w:p w:rsidR="00362136" w:rsidRDefault="00362136" w:rsidP="00362136">
            <w:pPr>
              <w:rPr>
                <w:rFonts w:eastAsia="Calibri" w:cs="Arial"/>
                <w:sz w:val="24"/>
                <w:szCs w:val="24"/>
              </w:rPr>
            </w:pPr>
            <w:r>
              <w:rPr>
                <w:rFonts w:eastAsia="Calibri" w:cs="Arial"/>
                <w:sz w:val="24"/>
                <w:szCs w:val="24"/>
              </w:rPr>
              <w:t>India-Australia CECA</w:t>
            </w:r>
          </w:p>
          <w:p w:rsidR="00362136" w:rsidRPr="009511B3" w:rsidRDefault="00362136" w:rsidP="00362136">
            <w:pPr>
              <w:rPr>
                <w:rFonts w:eastAsia="Calibri" w:cs="Arial"/>
                <w:sz w:val="24"/>
                <w:szCs w:val="24"/>
              </w:rPr>
            </w:pPr>
            <w:r>
              <w:rPr>
                <w:rFonts w:eastAsia="Calibri" w:cs="Arial"/>
                <w:sz w:val="24"/>
                <w:szCs w:val="24"/>
              </w:rPr>
              <w:t>(Under Negotiation)</w:t>
            </w:r>
          </w:p>
        </w:tc>
        <w:tc>
          <w:tcPr>
            <w:tcW w:w="3019" w:type="dxa"/>
          </w:tcPr>
          <w:p w:rsidR="00362136" w:rsidRPr="009511B3" w:rsidRDefault="00362136" w:rsidP="00A00A49">
            <w:pPr>
              <w:rPr>
                <w:rFonts w:eastAsia="Calibri" w:cs="Arial"/>
                <w:sz w:val="24"/>
                <w:szCs w:val="24"/>
              </w:rPr>
            </w:pPr>
            <w:r w:rsidRPr="009511B3">
              <w:rPr>
                <w:rFonts w:eastAsia="Calibri" w:cs="Arial"/>
                <w:sz w:val="24"/>
                <w:szCs w:val="24"/>
              </w:rPr>
              <w:t xml:space="preserve">PSRs </w:t>
            </w:r>
            <w:r>
              <w:rPr>
                <w:rFonts w:eastAsia="Calibri" w:cs="Arial"/>
                <w:sz w:val="24"/>
                <w:szCs w:val="24"/>
              </w:rPr>
              <w:t>with the dominant rule being CTH</w:t>
            </w:r>
            <w:r w:rsidRPr="009511B3">
              <w:rPr>
                <w:rFonts w:eastAsia="Calibri" w:cs="Arial"/>
                <w:sz w:val="24"/>
                <w:szCs w:val="24"/>
              </w:rPr>
              <w:t xml:space="preserve"> or RVC 40</w:t>
            </w:r>
          </w:p>
        </w:tc>
      </w:tr>
      <w:tr w:rsidR="00362136" w:rsidRPr="009511B3" w:rsidTr="00362136">
        <w:trPr>
          <w:trHeight w:val="699"/>
        </w:trPr>
        <w:tc>
          <w:tcPr>
            <w:tcW w:w="718" w:type="dxa"/>
          </w:tcPr>
          <w:p w:rsidR="00362136" w:rsidRDefault="00362136" w:rsidP="00A00A49">
            <w:pPr>
              <w:rPr>
                <w:rFonts w:eastAsia="Calibri" w:cs="Arial"/>
                <w:sz w:val="24"/>
                <w:szCs w:val="24"/>
              </w:rPr>
            </w:pPr>
            <w:r>
              <w:rPr>
                <w:rFonts w:eastAsia="Calibri" w:cs="Arial"/>
                <w:sz w:val="24"/>
                <w:szCs w:val="24"/>
              </w:rPr>
              <w:t>17</w:t>
            </w:r>
          </w:p>
        </w:tc>
        <w:tc>
          <w:tcPr>
            <w:tcW w:w="3307" w:type="dxa"/>
          </w:tcPr>
          <w:p w:rsidR="00362136" w:rsidRDefault="00362136" w:rsidP="00A00A49">
            <w:pPr>
              <w:rPr>
                <w:rFonts w:eastAsia="Calibri" w:cs="Arial"/>
                <w:sz w:val="24"/>
                <w:szCs w:val="24"/>
              </w:rPr>
            </w:pPr>
            <w:r w:rsidRPr="009511B3">
              <w:rPr>
                <w:rFonts w:eastAsia="Calibri" w:cs="Arial"/>
                <w:sz w:val="24"/>
                <w:szCs w:val="24"/>
              </w:rPr>
              <w:t xml:space="preserve">India-EFTA </w:t>
            </w:r>
          </w:p>
          <w:p w:rsidR="00362136" w:rsidRPr="009511B3" w:rsidRDefault="00362136" w:rsidP="00A00A49">
            <w:pPr>
              <w:rPr>
                <w:rFonts w:eastAsia="Calibri" w:cs="Arial"/>
                <w:sz w:val="24"/>
                <w:szCs w:val="24"/>
              </w:rPr>
            </w:pPr>
            <w:r w:rsidRPr="009511B3">
              <w:rPr>
                <w:rFonts w:eastAsia="Calibri" w:cs="Arial"/>
                <w:sz w:val="24"/>
                <w:szCs w:val="24"/>
              </w:rPr>
              <w:t>(under negotiation)</w:t>
            </w:r>
          </w:p>
        </w:tc>
        <w:tc>
          <w:tcPr>
            <w:tcW w:w="3019" w:type="dxa"/>
          </w:tcPr>
          <w:p w:rsidR="00362136" w:rsidRPr="009511B3" w:rsidRDefault="00362136" w:rsidP="00A00A49">
            <w:pPr>
              <w:rPr>
                <w:rFonts w:eastAsia="Calibri" w:cs="Arial"/>
                <w:sz w:val="24"/>
                <w:szCs w:val="24"/>
              </w:rPr>
            </w:pPr>
            <w:r w:rsidRPr="009511B3">
              <w:rPr>
                <w:rFonts w:eastAsia="Calibri" w:cs="Arial"/>
                <w:sz w:val="24"/>
                <w:szCs w:val="24"/>
              </w:rPr>
              <w:t xml:space="preserve">PSRs </w:t>
            </w:r>
            <w:r>
              <w:rPr>
                <w:rFonts w:eastAsia="Calibri" w:cs="Arial"/>
                <w:sz w:val="24"/>
                <w:szCs w:val="24"/>
              </w:rPr>
              <w:t>with the dominant rule being CTH or RVC 35</w:t>
            </w:r>
          </w:p>
        </w:tc>
      </w:tr>
    </w:tbl>
    <w:p w:rsidR="007541A4" w:rsidRPr="009511B3" w:rsidRDefault="007541A4" w:rsidP="007541A4">
      <w:pPr>
        <w:spacing w:after="200" w:line="276" w:lineRule="auto"/>
        <w:jc w:val="both"/>
        <w:rPr>
          <w:rFonts w:eastAsia="Times New Roman" w:cs="Arial"/>
          <w:sz w:val="24"/>
          <w:szCs w:val="24"/>
          <w:lang w:val="en-US"/>
        </w:rPr>
      </w:pPr>
    </w:p>
    <w:p w:rsidR="00347273" w:rsidRPr="009511B3" w:rsidRDefault="00347273" w:rsidP="00347273">
      <w:pPr>
        <w:spacing w:after="200" w:line="276" w:lineRule="auto"/>
        <w:rPr>
          <w:rFonts w:eastAsia="Times New Roman" w:cs="Arial"/>
          <w:b/>
          <w:sz w:val="24"/>
          <w:szCs w:val="24"/>
          <w:u w:val="single"/>
          <w:lang w:val="en-US"/>
        </w:rPr>
      </w:pPr>
      <w:r w:rsidRPr="009511B3">
        <w:rPr>
          <w:rFonts w:eastAsia="Times New Roman" w:cs="Arial"/>
          <w:b/>
          <w:sz w:val="24"/>
          <w:szCs w:val="24"/>
          <w:u w:val="single"/>
          <w:lang w:val="en-US"/>
        </w:rPr>
        <w:t>FTAs under review/negotiations</w:t>
      </w:r>
    </w:p>
    <w:p w:rsidR="007541A4" w:rsidRPr="009511B3" w:rsidRDefault="00A00A49" w:rsidP="007541A4">
      <w:pPr>
        <w:spacing w:after="200" w:line="276" w:lineRule="auto"/>
        <w:jc w:val="both"/>
        <w:rPr>
          <w:rFonts w:eastAsia="Times New Roman" w:cs="Arial"/>
          <w:sz w:val="24"/>
          <w:szCs w:val="24"/>
          <w:lang w:val="en-US"/>
        </w:rPr>
      </w:pPr>
      <w:r w:rsidRPr="009511B3">
        <w:rPr>
          <w:rFonts w:eastAsia="Times New Roman" w:cs="Arial"/>
          <w:sz w:val="24"/>
          <w:szCs w:val="24"/>
          <w:lang w:val="en-US"/>
        </w:rPr>
        <w:t>5.</w:t>
      </w:r>
      <w:r w:rsidRPr="009511B3">
        <w:rPr>
          <w:rFonts w:eastAsia="Times New Roman" w:cs="Arial"/>
          <w:sz w:val="24"/>
          <w:szCs w:val="24"/>
          <w:lang w:val="en-US"/>
        </w:rPr>
        <w:tab/>
      </w:r>
      <w:r w:rsidR="007541A4" w:rsidRPr="009511B3">
        <w:rPr>
          <w:rFonts w:eastAsia="Times New Roman" w:cs="Arial"/>
          <w:sz w:val="24"/>
          <w:szCs w:val="24"/>
          <w:lang w:val="en-US"/>
        </w:rPr>
        <w:t xml:space="preserve">Currently India is negotiating </w:t>
      </w:r>
      <w:r w:rsidR="008B097C">
        <w:rPr>
          <w:rFonts w:eastAsia="Times New Roman" w:cs="Arial"/>
          <w:sz w:val="24"/>
          <w:szCs w:val="24"/>
          <w:lang w:val="en-US"/>
        </w:rPr>
        <w:t xml:space="preserve">Australia, RCEP and EFTA wherein </w:t>
      </w:r>
      <w:r w:rsidR="007541A4" w:rsidRPr="009511B3">
        <w:rPr>
          <w:rFonts w:eastAsia="Times New Roman" w:cs="Arial"/>
          <w:sz w:val="24"/>
          <w:szCs w:val="24"/>
          <w:lang w:val="en-US"/>
        </w:rPr>
        <w:t xml:space="preserve">proposed thumb rule of Rules of Origin are </w:t>
      </w:r>
      <w:r w:rsidR="00347273">
        <w:rPr>
          <w:rFonts w:eastAsia="Times New Roman" w:cs="Arial"/>
          <w:sz w:val="24"/>
          <w:szCs w:val="24"/>
          <w:lang w:val="en-US"/>
        </w:rPr>
        <w:t>‘</w:t>
      </w:r>
      <w:r w:rsidR="007541A4" w:rsidRPr="009511B3">
        <w:rPr>
          <w:rFonts w:eastAsia="Times New Roman" w:cs="Arial"/>
          <w:sz w:val="24"/>
          <w:szCs w:val="24"/>
          <w:lang w:val="en-US"/>
        </w:rPr>
        <w:t>RVC or CTC</w:t>
      </w:r>
      <w:r w:rsidR="00347273">
        <w:rPr>
          <w:rFonts w:eastAsia="Times New Roman" w:cs="Arial"/>
          <w:sz w:val="24"/>
          <w:szCs w:val="24"/>
          <w:lang w:val="en-US"/>
        </w:rPr>
        <w:t>’</w:t>
      </w:r>
      <w:r w:rsidR="007541A4" w:rsidRPr="009511B3">
        <w:rPr>
          <w:rFonts w:eastAsia="Times New Roman" w:cs="Arial"/>
          <w:sz w:val="24"/>
          <w:szCs w:val="24"/>
          <w:lang w:val="en-US"/>
        </w:rPr>
        <w:t xml:space="preserve"> which is different from the ones which we have negotiated and implemented so far.  Reviews of existing FTAs with Korea, Japan, ASEAN, Thailand and Singapore are also underway</w:t>
      </w:r>
      <w:r w:rsidR="008B097C">
        <w:rPr>
          <w:rFonts w:eastAsia="Times New Roman" w:cs="Arial"/>
          <w:sz w:val="24"/>
          <w:szCs w:val="24"/>
          <w:lang w:val="en-US"/>
        </w:rPr>
        <w:t xml:space="preserve"> wherein there has been demands from partner countries as well as from some of our domestic stakeholders for liberal rules.</w:t>
      </w:r>
      <w:r w:rsidR="007541A4" w:rsidRPr="009511B3">
        <w:rPr>
          <w:rFonts w:eastAsia="Times New Roman" w:cs="Arial"/>
          <w:sz w:val="24"/>
          <w:szCs w:val="24"/>
          <w:lang w:val="en-US"/>
        </w:rPr>
        <w:t xml:space="preserve"> </w:t>
      </w:r>
      <w:r w:rsidR="008B097C">
        <w:rPr>
          <w:rFonts w:eastAsia="Times New Roman" w:cs="Arial"/>
          <w:sz w:val="24"/>
          <w:szCs w:val="24"/>
          <w:lang w:val="en-US"/>
        </w:rPr>
        <w:t>N</w:t>
      </w:r>
      <w:r w:rsidR="007541A4" w:rsidRPr="009511B3">
        <w:rPr>
          <w:rFonts w:eastAsia="Times New Roman" w:cs="Arial"/>
          <w:sz w:val="24"/>
          <w:szCs w:val="24"/>
          <w:lang w:val="en-US"/>
        </w:rPr>
        <w:t>egotiations for a comprehensive Agreement with CIS</w:t>
      </w:r>
      <w:r w:rsidR="008B097C">
        <w:rPr>
          <w:rFonts w:eastAsia="Times New Roman" w:cs="Arial"/>
          <w:sz w:val="24"/>
          <w:szCs w:val="24"/>
          <w:lang w:val="en-US"/>
        </w:rPr>
        <w:t>, Mauritius etc.</w:t>
      </w:r>
      <w:r w:rsidR="007541A4" w:rsidRPr="009511B3">
        <w:rPr>
          <w:rFonts w:eastAsia="Times New Roman" w:cs="Arial"/>
          <w:sz w:val="24"/>
          <w:szCs w:val="24"/>
          <w:lang w:val="en-US"/>
        </w:rPr>
        <w:t xml:space="preserve"> is</w:t>
      </w:r>
      <w:r w:rsidR="008B097C">
        <w:rPr>
          <w:rFonts w:eastAsia="Times New Roman" w:cs="Arial"/>
          <w:sz w:val="24"/>
          <w:szCs w:val="24"/>
          <w:lang w:val="en-US"/>
        </w:rPr>
        <w:t xml:space="preserve"> also</w:t>
      </w:r>
      <w:r w:rsidR="007541A4" w:rsidRPr="009511B3">
        <w:rPr>
          <w:rFonts w:eastAsia="Times New Roman" w:cs="Arial"/>
          <w:sz w:val="24"/>
          <w:szCs w:val="24"/>
          <w:lang w:val="en-US"/>
        </w:rPr>
        <w:t xml:space="preserve"> likely to start </w:t>
      </w:r>
      <w:r w:rsidR="008B097C">
        <w:rPr>
          <w:rFonts w:eastAsia="Times New Roman" w:cs="Arial"/>
          <w:sz w:val="24"/>
          <w:szCs w:val="24"/>
          <w:lang w:val="en-US"/>
        </w:rPr>
        <w:t>shortly</w:t>
      </w:r>
      <w:r w:rsidR="007541A4" w:rsidRPr="009511B3">
        <w:rPr>
          <w:rFonts w:eastAsia="Times New Roman" w:cs="Arial"/>
          <w:sz w:val="24"/>
          <w:szCs w:val="24"/>
          <w:lang w:val="en-US"/>
        </w:rPr>
        <w:t xml:space="preserve">. </w:t>
      </w:r>
      <w:r w:rsidR="008B097C">
        <w:rPr>
          <w:rFonts w:eastAsia="Times New Roman" w:cs="Arial"/>
          <w:sz w:val="24"/>
          <w:szCs w:val="24"/>
          <w:lang w:val="en-US"/>
        </w:rPr>
        <w:t xml:space="preserve">Negotiations on India – Sri Lanka ETCA are also underway. </w:t>
      </w:r>
      <w:r w:rsidR="00347273" w:rsidRPr="009511B3">
        <w:rPr>
          <w:rFonts w:eastAsia="Times New Roman" w:cs="Arial"/>
          <w:sz w:val="24"/>
          <w:szCs w:val="24"/>
          <w:lang w:val="en-US"/>
        </w:rPr>
        <w:t xml:space="preserve">Since the Reviews are undertaken by individual territorial desks </w:t>
      </w:r>
      <w:r w:rsidR="008B097C">
        <w:rPr>
          <w:rFonts w:eastAsia="Times New Roman" w:cs="Arial"/>
          <w:sz w:val="24"/>
          <w:szCs w:val="24"/>
          <w:lang w:val="en-US"/>
        </w:rPr>
        <w:t>it is felt that we need to have</w:t>
      </w:r>
      <w:r w:rsidR="007541A4" w:rsidRPr="009511B3">
        <w:rPr>
          <w:rFonts w:eastAsia="Times New Roman" w:cs="Arial"/>
          <w:sz w:val="24"/>
          <w:szCs w:val="24"/>
          <w:lang w:val="en-US"/>
        </w:rPr>
        <w:t xml:space="preserve"> a well-coordinated strategy in our ROO negotiations to ensure consistency.</w:t>
      </w:r>
    </w:p>
    <w:p w:rsidR="008B097C" w:rsidRDefault="008B097C" w:rsidP="007541A4">
      <w:pPr>
        <w:spacing w:after="200" w:line="276" w:lineRule="auto"/>
        <w:jc w:val="both"/>
        <w:rPr>
          <w:rFonts w:eastAsia="Times New Roman" w:cs="Arial"/>
          <w:sz w:val="24"/>
          <w:szCs w:val="24"/>
          <w:lang w:val="en-US"/>
        </w:rPr>
      </w:pPr>
    </w:p>
    <w:p w:rsidR="00126F66" w:rsidRPr="009511B3" w:rsidRDefault="008B097C" w:rsidP="007541A4">
      <w:pPr>
        <w:spacing w:after="200" w:line="276" w:lineRule="auto"/>
        <w:jc w:val="both"/>
        <w:rPr>
          <w:rFonts w:eastAsia="Times New Roman" w:cs="Arial"/>
          <w:b/>
          <w:bCs/>
          <w:sz w:val="24"/>
          <w:szCs w:val="24"/>
          <w:u w:val="single"/>
          <w:lang w:val="en-US"/>
        </w:rPr>
      </w:pPr>
      <w:r>
        <w:rPr>
          <w:rFonts w:eastAsia="Times New Roman" w:cs="Arial"/>
          <w:sz w:val="24"/>
          <w:szCs w:val="24"/>
          <w:lang w:val="en-US"/>
        </w:rPr>
        <w:t>6.</w:t>
      </w:r>
      <w:r>
        <w:rPr>
          <w:rFonts w:eastAsia="Times New Roman" w:cs="Arial"/>
          <w:sz w:val="24"/>
          <w:szCs w:val="24"/>
          <w:lang w:val="en-US"/>
        </w:rPr>
        <w:tab/>
      </w:r>
      <w:r w:rsidR="00126F66" w:rsidRPr="009511B3">
        <w:rPr>
          <w:rFonts w:eastAsia="Times New Roman" w:cs="Arial"/>
          <w:sz w:val="24"/>
          <w:szCs w:val="24"/>
          <w:lang w:val="en-US"/>
        </w:rPr>
        <w:t>Following are</w:t>
      </w:r>
      <w:r>
        <w:rPr>
          <w:rFonts w:eastAsia="Times New Roman" w:cs="Arial"/>
          <w:sz w:val="24"/>
          <w:szCs w:val="24"/>
          <w:lang w:val="en-US"/>
        </w:rPr>
        <w:t xml:space="preserve"> the</w:t>
      </w:r>
      <w:r w:rsidR="00126F66" w:rsidRPr="009511B3">
        <w:rPr>
          <w:rFonts w:eastAsia="Times New Roman" w:cs="Arial"/>
          <w:sz w:val="24"/>
          <w:szCs w:val="24"/>
          <w:lang w:val="en-US"/>
        </w:rPr>
        <w:t xml:space="preserve"> suggested </w:t>
      </w:r>
      <w:r>
        <w:rPr>
          <w:rFonts w:eastAsia="Times New Roman" w:cs="Arial"/>
          <w:sz w:val="24"/>
          <w:szCs w:val="24"/>
          <w:lang w:val="en-US"/>
        </w:rPr>
        <w:t>approach to various</w:t>
      </w:r>
      <w:r w:rsidR="00126F66" w:rsidRPr="009511B3">
        <w:rPr>
          <w:rFonts w:eastAsia="Times New Roman" w:cs="Arial"/>
          <w:sz w:val="24"/>
          <w:szCs w:val="24"/>
          <w:lang w:val="en-US"/>
        </w:rPr>
        <w:t xml:space="preserve"> negotiations/ reviews which are currently </w:t>
      </w:r>
      <w:r w:rsidRPr="009511B3">
        <w:rPr>
          <w:rFonts w:eastAsia="Times New Roman" w:cs="Arial"/>
          <w:sz w:val="24"/>
          <w:szCs w:val="24"/>
          <w:lang w:val="en-US"/>
        </w:rPr>
        <w:t>underway: -</w:t>
      </w:r>
    </w:p>
    <w:p w:rsidR="009511B3" w:rsidRDefault="00126F66" w:rsidP="009511B3">
      <w:pPr>
        <w:numPr>
          <w:ilvl w:val="0"/>
          <w:numId w:val="5"/>
        </w:numPr>
        <w:spacing w:after="200" w:line="240" w:lineRule="auto"/>
        <w:contextualSpacing/>
        <w:jc w:val="both"/>
        <w:rPr>
          <w:rFonts w:eastAsia="Calibri" w:cs="Arial"/>
          <w:sz w:val="24"/>
          <w:szCs w:val="24"/>
          <w:lang w:val="en-US"/>
        </w:rPr>
      </w:pPr>
      <w:r w:rsidRPr="009511B3">
        <w:rPr>
          <w:rFonts w:eastAsia="Calibri" w:cs="Arial"/>
          <w:sz w:val="24"/>
          <w:szCs w:val="24"/>
          <w:lang w:val="en-US"/>
        </w:rPr>
        <w:t>Since Australia, Korea, Japan, ASEAN, Singapore and Thailand are part of the RCEP, a review or bilateral negotiation with these countries should ideally be aligned with that of RCEP so that we have harmonized ROOs for all FTAs.</w:t>
      </w:r>
    </w:p>
    <w:p w:rsidR="008B097C" w:rsidRDefault="008B097C" w:rsidP="008B097C">
      <w:pPr>
        <w:spacing w:after="200" w:line="240" w:lineRule="auto"/>
        <w:ind w:left="720"/>
        <w:contextualSpacing/>
        <w:jc w:val="both"/>
        <w:rPr>
          <w:rFonts w:eastAsia="Calibri" w:cs="Arial"/>
          <w:sz w:val="24"/>
          <w:szCs w:val="24"/>
          <w:lang w:val="en-US"/>
        </w:rPr>
      </w:pPr>
    </w:p>
    <w:p w:rsidR="00126F66" w:rsidRPr="009511B3" w:rsidRDefault="00A00A49" w:rsidP="009511B3">
      <w:pPr>
        <w:numPr>
          <w:ilvl w:val="0"/>
          <w:numId w:val="5"/>
        </w:numPr>
        <w:spacing w:after="200" w:line="240" w:lineRule="auto"/>
        <w:contextualSpacing/>
        <w:jc w:val="both"/>
        <w:rPr>
          <w:rFonts w:eastAsia="Calibri" w:cs="Arial"/>
          <w:sz w:val="24"/>
          <w:szCs w:val="24"/>
          <w:lang w:val="en-US"/>
        </w:rPr>
      </w:pPr>
      <w:r w:rsidRPr="009511B3">
        <w:rPr>
          <w:rFonts w:eastAsia="Calibri" w:cs="Arial"/>
          <w:sz w:val="24"/>
          <w:szCs w:val="24"/>
          <w:lang w:val="en-US"/>
        </w:rPr>
        <w:t xml:space="preserve">We may adopt </w:t>
      </w:r>
      <w:r w:rsidRPr="009511B3">
        <w:rPr>
          <w:rFonts w:eastAsia="Calibri" w:cs="Arial"/>
          <w:b/>
          <w:bCs/>
          <w:sz w:val="24"/>
          <w:szCs w:val="24"/>
          <w:lang w:val="en-US"/>
        </w:rPr>
        <w:t>liberal PSRs</w:t>
      </w:r>
      <w:r w:rsidR="00126F66" w:rsidRPr="009511B3">
        <w:rPr>
          <w:rFonts w:eastAsia="Calibri" w:cs="Arial"/>
          <w:sz w:val="24"/>
          <w:szCs w:val="24"/>
          <w:lang w:val="en-US"/>
        </w:rPr>
        <w:t xml:space="preserve"> on the following: -</w:t>
      </w:r>
    </w:p>
    <w:p w:rsidR="00126F66" w:rsidRPr="009511B3" w:rsidRDefault="00A00A49" w:rsidP="00126F66">
      <w:pPr>
        <w:spacing w:after="200" w:line="240" w:lineRule="auto"/>
        <w:ind w:left="720"/>
        <w:contextualSpacing/>
        <w:jc w:val="both"/>
        <w:rPr>
          <w:rFonts w:eastAsia="Calibri" w:cs="Arial"/>
          <w:sz w:val="24"/>
          <w:szCs w:val="24"/>
          <w:lang w:val="en-US"/>
        </w:rPr>
      </w:pPr>
      <w:r w:rsidRPr="009511B3">
        <w:rPr>
          <w:rFonts w:eastAsia="Calibri" w:cs="Arial"/>
          <w:sz w:val="24"/>
          <w:szCs w:val="24"/>
          <w:lang w:val="en-US"/>
        </w:rPr>
        <w:t xml:space="preserve"> </w:t>
      </w:r>
    </w:p>
    <w:p w:rsidR="00126F66" w:rsidRPr="009511B3" w:rsidRDefault="00A00A49" w:rsidP="009511B3">
      <w:pPr>
        <w:pStyle w:val="ListParagraph"/>
        <w:numPr>
          <w:ilvl w:val="0"/>
          <w:numId w:val="9"/>
        </w:numPr>
        <w:spacing w:after="200" w:line="240" w:lineRule="auto"/>
        <w:jc w:val="both"/>
        <w:rPr>
          <w:rFonts w:eastAsia="Calibri" w:cs="Arial"/>
          <w:sz w:val="24"/>
          <w:szCs w:val="24"/>
          <w:lang w:val="en-US"/>
        </w:rPr>
      </w:pPr>
      <w:r w:rsidRPr="009511B3">
        <w:rPr>
          <w:rFonts w:eastAsia="Calibri" w:cs="Arial"/>
          <w:sz w:val="24"/>
          <w:szCs w:val="24"/>
          <w:lang w:val="en-US"/>
        </w:rPr>
        <w:t xml:space="preserve">where we have offensive export </w:t>
      </w:r>
      <w:r w:rsidR="00126F66" w:rsidRPr="009511B3">
        <w:rPr>
          <w:rFonts w:eastAsia="Calibri" w:cs="Arial"/>
          <w:sz w:val="24"/>
          <w:szCs w:val="24"/>
          <w:lang w:val="en-US"/>
        </w:rPr>
        <w:t>interests. (</w:t>
      </w:r>
      <w:r w:rsidRPr="009511B3">
        <w:rPr>
          <w:rFonts w:eastAsia="Calibri" w:cs="Arial"/>
          <w:sz w:val="24"/>
          <w:szCs w:val="24"/>
          <w:lang w:val="en-US"/>
        </w:rPr>
        <w:t>For ex: in 131 lines our exports are 5 times our imports)</w:t>
      </w:r>
    </w:p>
    <w:p w:rsidR="00A00A49" w:rsidRPr="009511B3" w:rsidRDefault="00A00A49" w:rsidP="009511B3">
      <w:pPr>
        <w:pStyle w:val="ListParagraph"/>
        <w:numPr>
          <w:ilvl w:val="0"/>
          <w:numId w:val="9"/>
        </w:numPr>
        <w:spacing w:after="200" w:line="240" w:lineRule="auto"/>
        <w:jc w:val="both"/>
        <w:rPr>
          <w:rFonts w:eastAsia="Calibri" w:cs="Arial"/>
          <w:sz w:val="24"/>
          <w:szCs w:val="24"/>
          <w:lang w:val="en-US"/>
        </w:rPr>
      </w:pPr>
      <w:r w:rsidRPr="009511B3">
        <w:rPr>
          <w:rFonts w:eastAsia="Calibri" w:cs="Arial"/>
          <w:sz w:val="24"/>
          <w:szCs w:val="24"/>
          <w:lang w:val="en-US"/>
        </w:rPr>
        <w:t xml:space="preserve">Where we have huge import dependency in inputs in order to be competitive in the intermediate and finished products </w:t>
      </w:r>
      <w:r w:rsidR="00126F66" w:rsidRPr="009511B3">
        <w:rPr>
          <w:rFonts w:eastAsia="Calibri" w:cs="Arial"/>
          <w:sz w:val="24"/>
          <w:szCs w:val="24"/>
          <w:lang w:val="en-US"/>
        </w:rPr>
        <w:t>segment. (</w:t>
      </w:r>
      <w:r w:rsidRPr="009511B3">
        <w:rPr>
          <w:rFonts w:eastAsia="Calibri" w:cs="Arial"/>
          <w:sz w:val="24"/>
          <w:szCs w:val="24"/>
          <w:lang w:val="en-US"/>
        </w:rPr>
        <w:t xml:space="preserve">In 154 </w:t>
      </w:r>
      <w:r w:rsidRPr="009511B3">
        <w:rPr>
          <w:rFonts w:eastAsia="Calibri" w:cs="Arial"/>
          <w:sz w:val="24"/>
          <w:szCs w:val="24"/>
          <w:lang w:val="en-US"/>
        </w:rPr>
        <w:lastRenderedPageBreak/>
        <w:t>lines our imports are 100 times our exports. In another 247 lines we are again fairly import dependent)</w:t>
      </w:r>
    </w:p>
    <w:p w:rsidR="00126F66" w:rsidRPr="009511B3" w:rsidRDefault="00126F66" w:rsidP="009511B3">
      <w:pPr>
        <w:pStyle w:val="ListParagraph"/>
        <w:numPr>
          <w:ilvl w:val="0"/>
          <w:numId w:val="9"/>
        </w:numPr>
        <w:rPr>
          <w:rFonts w:eastAsia="Calibri" w:cs="Arial"/>
          <w:sz w:val="24"/>
          <w:szCs w:val="24"/>
          <w:lang w:val="en-US"/>
        </w:rPr>
      </w:pPr>
      <w:r w:rsidRPr="009511B3">
        <w:rPr>
          <w:rFonts w:eastAsia="Calibri" w:cs="Arial"/>
          <w:sz w:val="24"/>
          <w:szCs w:val="24"/>
          <w:lang w:val="en-US"/>
        </w:rPr>
        <w:t xml:space="preserve">Where on the multilateral front we have acceded to zero duty regime </w:t>
      </w:r>
      <w:r w:rsidR="008B097C">
        <w:rPr>
          <w:rFonts w:eastAsia="Calibri" w:cs="Arial"/>
          <w:sz w:val="24"/>
          <w:szCs w:val="24"/>
          <w:lang w:val="en-US"/>
        </w:rPr>
        <w:t xml:space="preserve">which are already bound in WTO. </w:t>
      </w:r>
      <w:r w:rsidRPr="009511B3">
        <w:rPr>
          <w:rFonts w:eastAsia="Calibri" w:cs="Arial"/>
          <w:sz w:val="24"/>
          <w:szCs w:val="24"/>
          <w:lang w:val="en-US"/>
        </w:rPr>
        <w:t xml:space="preserve">(e.g.: ITA–I Agreement.) </w:t>
      </w:r>
    </w:p>
    <w:p w:rsidR="00126F66" w:rsidRPr="009511B3" w:rsidRDefault="00126F66" w:rsidP="009511B3">
      <w:pPr>
        <w:pStyle w:val="ListParagraph"/>
        <w:numPr>
          <w:ilvl w:val="0"/>
          <w:numId w:val="9"/>
        </w:numPr>
        <w:rPr>
          <w:rFonts w:eastAsia="Calibri" w:cs="Arial"/>
          <w:sz w:val="24"/>
          <w:szCs w:val="24"/>
          <w:lang w:val="en-US"/>
        </w:rPr>
      </w:pPr>
      <w:r w:rsidRPr="009511B3">
        <w:rPr>
          <w:rFonts w:eastAsia="Calibri" w:cs="Arial"/>
          <w:sz w:val="24"/>
          <w:szCs w:val="24"/>
          <w:lang w:val="en-US"/>
        </w:rPr>
        <w:t xml:space="preserve">In agriculture sector where agencies have given clear mandate for liberal rules we may go for the same. For the rest of the lines we may go for strict rules (WO with de-minimis/CC or CC with exclusions). </w:t>
      </w:r>
    </w:p>
    <w:p w:rsidR="00A00A49" w:rsidRPr="009511B3" w:rsidRDefault="00A00A49" w:rsidP="00A00A49">
      <w:pPr>
        <w:spacing w:after="200" w:line="240" w:lineRule="auto"/>
        <w:ind w:left="720"/>
        <w:contextualSpacing/>
        <w:jc w:val="both"/>
        <w:rPr>
          <w:rFonts w:eastAsia="Calibri" w:cs="Arial"/>
          <w:i/>
          <w:sz w:val="24"/>
          <w:szCs w:val="24"/>
          <w:lang w:val="en-US"/>
        </w:rPr>
      </w:pPr>
    </w:p>
    <w:p w:rsidR="00E26B1E" w:rsidRPr="009511B3" w:rsidRDefault="00E26B1E" w:rsidP="009511B3">
      <w:pPr>
        <w:numPr>
          <w:ilvl w:val="0"/>
          <w:numId w:val="5"/>
        </w:numPr>
        <w:spacing w:after="200" w:line="240" w:lineRule="auto"/>
        <w:contextualSpacing/>
        <w:jc w:val="both"/>
        <w:rPr>
          <w:rFonts w:eastAsia="Calibri" w:cs="Arial"/>
          <w:sz w:val="24"/>
          <w:szCs w:val="24"/>
          <w:lang w:val="en-US"/>
        </w:rPr>
      </w:pPr>
      <w:r w:rsidRPr="009511B3">
        <w:rPr>
          <w:rFonts w:eastAsia="Calibri" w:cs="Arial"/>
          <w:sz w:val="24"/>
          <w:szCs w:val="24"/>
          <w:lang w:val="en-US"/>
        </w:rPr>
        <w:t xml:space="preserve">Where we have strong domestic production capacity and there is a threat of dumping by other countries we may adopt </w:t>
      </w:r>
      <w:r w:rsidRPr="009511B3">
        <w:rPr>
          <w:rFonts w:eastAsia="Calibri" w:cs="Arial"/>
          <w:b/>
          <w:bCs/>
          <w:sz w:val="24"/>
          <w:szCs w:val="24"/>
          <w:u w:val="single"/>
          <w:lang w:val="en-US"/>
        </w:rPr>
        <w:t>stringent ROO</w:t>
      </w:r>
      <w:r w:rsidRPr="009511B3">
        <w:rPr>
          <w:rFonts w:eastAsia="Calibri" w:cs="Arial"/>
          <w:sz w:val="24"/>
          <w:szCs w:val="24"/>
          <w:lang w:val="en-US"/>
        </w:rPr>
        <w:t xml:space="preserve"> depending on the suggestions of concerned industry sector.</w:t>
      </w:r>
    </w:p>
    <w:p w:rsidR="00E26B1E" w:rsidRPr="009511B3" w:rsidRDefault="00E26B1E" w:rsidP="00E26B1E">
      <w:pPr>
        <w:spacing w:after="200" w:line="240" w:lineRule="auto"/>
        <w:ind w:left="720"/>
        <w:contextualSpacing/>
        <w:jc w:val="both"/>
        <w:rPr>
          <w:rFonts w:eastAsia="Calibri" w:cs="Arial"/>
          <w:sz w:val="24"/>
          <w:szCs w:val="24"/>
          <w:lang w:val="en-US"/>
        </w:rPr>
      </w:pPr>
    </w:p>
    <w:p w:rsidR="003E0E42" w:rsidRPr="009511B3" w:rsidRDefault="00A00A49" w:rsidP="009511B3">
      <w:pPr>
        <w:numPr>
          <w:ilvl w:val="0"/>
          <w:numId w:val="5"/>
        </w:numPr>
        <w:spacing w:after="200" w:line="240" w:lineRule="auto"/>
        <w:contextualSpacing/>
        <w:jc w:val="both"/>
        <w:rPr>
          <w:rFonts w:eastAsia="Calibri" w:cs="Arial"/>
          <w:sz w:val="24"/>
          <w:szCs w:val="24"/>
          <w:lang w:val="en-US"/>
        </w:rPr>
      </w:pPr>
      <w:r w:rsidRPr="009511B3">
        <w:rPr>
          <w:rFonts w:eastAsia="Calibri" w:cs="Arial"/>
          <w:sz w:val="24"/>
          <w:szCs w:val="24"/>
          <w:lang w:val="en-US"/>
        </w:rPr>
        <w:t xml:space="preserve">We may adopt flexible approach and agree with the partner countries where we have negligible or nil trade. </w:t>
      </w:r>
      <w:r w:rsidR="003E0E42" w:rsidRPr="009511B3">
        <w:rPr>
          <w:rFonts w:eastAsia="Calibri" w:cs="Arial"/>
          <w:sz w:val="24"/>
          <w:szCs w:val="24"/>
          <w:lang w:val="en-US"/>
        </w:rPr>
        <w:t>In case of FTAs with countries</w:t>
      </w:r>
      <w:r w:rsidR="008B097C">
        <w:rPr>
          <w:rFonts w:eastAsia="Calibri" w:cs="Arial"/>
          <w:sz w:val="24"/>
          <w:szCs w:val="24"/>
          <w:lang w:val="en-US"/>
        </w:rPr>
        <w:t xml:space="preserve"> where there is possibility of increasing trade, </w:t>
      </w:r>
      <w:r w:rsidR="003E0E42" w:rsidRPr="009511B3">
        <w:rPr>
          <w:rFonts w:eastAsia="Calibri" w:cs="Arial"/>
          <w:sz w:val="24"/>
          <w:szCs w:val="24"/>
          <w:lang w:val="en-US"/>
        </w:rPr>
        <w:t xml:space="preserve">we may go for liberal rules so as to get fresh market access. </w:t>
      </w:r>
    </w:p>
    <w:p w:rsidR="00A00A49" w:rsidRPr="009511B3" w:rsidRDefault="00A00A49" w:rsidP="00A00A49">
      <w:pPr>
        <w:spacing w:after="200" w:line="240" w:lineRule="auto"/>
        <w:ind w:left="360"/>
        <w:contextualSpacing/>
        <w:jc w:val="both"/>
        <w:rPr>
          <w:rFonts w:eastAsia="Calibri" w:cs="Arial"/>
          <w:sz w:val="24"/>
          <w:szCs w:val="24"/>
          <w:lang w:val="en-US"/>
        </w:rPr>
      </w:pPr>
    </w:p>
    <w:p w:rsidR="00E26B1E" w:rsidRDefault="00A00A49" w:rsidP="009511B3">
      <w:pPr>
        <w:numPr>
          <w:ilvl w:val="0"/>
          <w:numId w:val="5"/>
        </w:numPr>
        <w:spacing w:after="200" w:line="240" w:lineRule="auto"/>
        <w:contextualSpacing/>
        <w:jc w:val="both"/>
        <w:rPr>
          <w:rFonts w:eastAsia="Calibri" w:cs="Arial"/>
          <w:sz w:val="24"/>
          <w:szCs w:val="24"/>
          <w:lang w:val="en-US"/>
        </w:rPr>
      </w:pPr>
      <w:r w:rsidRPr="009511B3">
        <w:rPr>
          <w:rFonts w:eastAsia="Calibri" w:cs="Arial"/>
          <w:sz w:val="24"/>
          <w:szCs w:val="24"/>
          <w:lang w:val="en-US"/>
        </w:rPr>
        <w:t xml:space="preserve">Wherever different stakeholders are providing conflicting inputs we may go for the most </w:t>
      </w:r>
      <w:r w:rsidRPr="009511B3">
        <w:rPr>
          <w:rFonts w:eastAsia="Calibri" w:cs="Arial"/>
          <w:b/>
          <w:bCs/>
          <w:sz w:val="24"/>
          <w:szCs w:val="24"/>
          <w:u w:val="single"/>
          <w:lang w:val="en-US"/>
        </w:rPr>
        <w:t>trade facilitative rules</w:t>
      </w:r>
      <w:r w:rsidRPr="009511B3">
        <w:rPr>
          <w:rFonts w:eastAsia="Calibri" w:cs="Arial"/>
          <w:sz w:val="24"/>
          <w:szCs w:val="24"/>
          <w:lang w:val="en-US"/>
        </w:rPr>
        <w:t xml:space="preserve"> after taking into consideration the trade potential and if negligible trade is happening then by other factors like scope for employment generation etc.</w:t>
      </w:r>
    </w:p>
    <w:p w:rsidR="009511B3" w:rsidRPr="009511B3" w:rsidRDefault="009511B3" w:rsidP="009511B3">
      <w:pPr>
        <w:spacing w:after="200" w:line="240" w:lineRule="auto"/>
        <w:contextualSpacing/>
        <w:jc w:val="both"/>
        <w:rPr>
          <w:rFonts w:eastAsia="Calibri" w:cs="Arial"/>
          <w:sz w:val="24"/>
          <w:szCs w:val="24"/>
          <w:lang w:val="en-US"/>
        </w:rPr>
      </w:pPr>
    </w:p>
    <w:p w:rsidR="00A00A49" w:rsidRPr="009511B3" w:rsidRDefault="00A00A49" w:rsidP="009511B3">
      <w:pPr>
        <w:numPr>
          <w:ilvl w:val="0"/>
          <w:numId w:val="5"/>
        </w:numPr>
        <w:spacing w:after="200" w:line="240" w:lineRule="auto"/>
        <w:contextualSpacing/>
        <w:jc w:val="both"/>
        <w:rPr>
          <w:rFonts w:eastAsia="Calibri" w:cs="Arial"/>
          <w:sz w:val="24"/>
          <w:szCs w:val="24"/>
          <w:lang w:val="en-US"/>
        </w:rPr>
      </w:pPr>
      <w:r w:rsidRPr="009511B3">
        <w:rPr>
          <w:rFonts w:eastAsia="Calibri" w:cs="Arial"/>
          <w:sz w:val="24"/>
          <w:szCs w:val="24"/>
          <w:lang w:val="en-US"/>
        </w:rPr>
        <w:t xml:space="preserve">In case of reviews with small countries within SA region, considering India’s dominant position we may try to synchronize with </w:t>
      </w:r>
      <w:r w:rsidRPr="00347273">
        <w:rPr>
          <w:rFonts w:eastAsia="Calibri" w:cs="Arial"/>
          <w:b/>
          <w:bCs/>
          <w:sz w:val="24"/>
          <w:szCs w:val="24"/>
          <w:u w:val="single"/>
          <w:lang w:val="en-US"/>
        </w:rPr>
        <w:t>DFTP scheme</w:t>
      </w:r>
      <w:r w:rsidRPr="009511B3">
        <w:rPr>
          <w:rFonts w:eastAsia="Calibri" w:cs="Arial"/>
          <w:sz w:val="24"/>
          <w:szCs w:val="24"/>
          <w:lang w:val="en-US"/>
        </w:rPr>
        <w:t xml:space="preserve"> which has been implemented by India. </w:t>
      </w:r>
    </w:p>
    <w:p w:rsidR="00A00A49" w:rsidRPr="009511B3" w:rsidRDefault="00A00A49" w:rsidP="00A00A49">
      <w:pPr>
        <w:spacing w:after="200" w:line="240" w:lineRule="auto"/>
        <w:ind w:left="360"/>
        <w:contextualSpacing/>
        <w:jc w:val="both"/>
        <w:rPr>
          <w:rFonts w:eastAsia="Calibri" w:cs="Arial"/>
          <w:sz w:val="24"/>
          <w:szCs w:val="24"/>
          <w:lang w:val="en-US"/>
        </w:rPr>
      </w:pPr>
    </w:p>
    <w:p w:rsidR="00A00A49" w:rsidRDefault="00A00A49" w:rsidP="009511B3">
      <w:pPr>
        <w:numPr>
          <w:ilvl w:val="0"/>
          <w:numId w:val="5"/>
        </w:numPr>
        <w:spacing w:after="200" w:line="240" w:lineRule="auto"/>
        <w:contextualSpacing/>
        <w:jc w:val="both"/>
        <w:rPr>
          <w:rFonts w:eastAsia="Calibri" w:cs="Arial"/>
          <w:sz w:val="24"/>
          <w:szCs w:val="24"/>
          <w:lang w:val="en-US"/>
        </w:rPr>
      </w:pPr>
      <w:r w:rsidRPr="009511B3">
        <w:rPr>
          <w:rFonts w:eastAsia="Calibri" w:cs="Arial"/>
          <w:sz w:val="24"/>
          <w:szCs w:val="24"/>
          <w:lang w:val="en-US"/>
        </w:rPr>
        <w:t>In all cases we may generally negotiate for electronic, and simplified documentation requirements for issuance of CoOs. This may also be aligned with the proposed digital web based common platform project for issuance of COOs which is being processed separately in RMTR.</w:t>
      </w:r>
    </w:p>
    <w:p w:rsidR="008B097C" w:rsidRDefault="008B097C" w:rsidP="008B097C">
      <w:pPr>
        <w:pStyle w:val="ListParagraph"/>
        <w:rPr>
          <w:rFonts w:eastAsia="Calibri" w:cs="Arial"/>
          <w:sz w:val="24"/>
          <w:szCs w:val="24"/>
          <w:lang w:val="en-US"/>
        </w:rPr>
      </w:pPr>
    </w:p>
    <w:p w:rsidR="008B097C" w:rsidRDefault="008B097C" w:rsidP="009511B3">
      <w:pPr>
        <w:numPr>
          <w:ilvl w:val="0"/>
          <w:numId w:val="5"/>
        </w:numPr>
        <w:spacing w:after="200" w:line="240" w:lineRule="auto"/>
        <w:contextualSpacing/>
        <w:jc w:val="both"/>
        <w:rPr>
          <w:rFonts w:eastAsia="Calibri" w:cs="Arial"/>
          <w:sz w:val="24"/>
          <w:szCs w:val="24"/>
          <w:lang w:val="en-US"/>
        </w:rPr>
      </w:pPr>
      <w:r>
        <w:rPr>
          <w:rFonts w:eastAsia="Calibri" w:cs="Arial"/>
          <w:sz w:val="24"/>
          <w:szCs w:val="24"/>
          <w:lang w:val="en-US"/>
        </w:rPr>
        <w:t>In all stakeholder’s consultations, he SME sector and secondary/ancillary industry associations views may also be taken, to arrive at a balanced outcome.</w:t>
      </w:r>
    </w:p>
    <w:p w:rsidR="008B097C" w:rsidRDefault="008B097C" w:rsidP="008B097C">
      <w:pPr>
        <w:pStyle w:val="ListParagraph"/>
        <w:rPr>
          <w:rFonts w:eastAsia="Calibri" w:cs="Arial"/>
          <w:sz w:val="24"/>
          <w:szCs w:val="24"/>
          <w:lang w:val="en-US"/>
        </w:rPr>
      </w:pPr>
    </w:p>
    <w:p w:rsidR="00A00A49" w:rsidRPr="009511B3" w:rsidRDefault="00A00A49" w:rsidP="00A00A49">
      <w:pPr>
        <w:spacing w:after="200" w:line="240" w:lineRule="auto"/>
        <w:ind w:left="360"/>
        <w:contextualSpacing/>
        <w:jc w:val="both"/>
        <w:rPr>
          <w:rFonts w:eastAsia="Calibri" w:cs="Arial"/>
          <w:sz w:val="24"/>
          <w:szCs w:val="24"/>
          <w:lang w:val="en-US"/>
        </w:rPr>
      </w:pPr>
    </w:p>
    <w:p w:rsidR="007541A4" w:rsidRPr="009511B3" w:rsidRDefault="007541A4" w:rsidP="007541A4">
      <w:pPr>
        <w:spacing w:after="200" w:line="240" w:lineRule="auto"/>
        <w:ind w:left="720"/>
        <w:contextualSpacing/>
        <w:jc w:val="both"/>
        <w:rPr>
          <w:rFonts w:eastAsia="Calibri" w:cs="Arial"/>
          <w:sz w:val="24"/>
          <w:szCs w:val="24"/>
          <w:lang w:val="en-US"/>
        </w:rPr>
      </w:pPr>
    </w:p>
    <w:p w:rsidR="007541A4" w:rsidRPr="009511B3" w:rsidRDefault="007541A4" w:rsidP="007541A4">
      <w:pPr>
        <w:spacing w:after="200" w:line="240" w:lineRule="auto"/>
        <w:ind w:left="426"/>
        <w:contextualSpacing/>
        <w:jc w:val="both"/>
        <w:rPr>
          <w:rFonts w:eastAsia="Calibri" w:cs="Arial"/>
          <w:sz w:val="24"/>
          <w:szCs w:val="24"/>
          <w:lang w:val="en-US"/>
        </w:rPr>
      </w:pPr>
    </w:p>
    <w:p w:rsidR="007541A4" w:rsidRPr="009511B3" w:rsidRDefault="007541A4" w:rsidP="007541A4">
      <w:pPr>
        <w:spacing w:after="0" w:line="240" w:lineRule="auto"/>
        <w:ind w:left="-284"/>
        <w:jc w:val="right"/>
        <w:rPr>
          <w:rFonts w:eastAsia="Times New Roman" w:cs="Arial"/>
          <w:sz w:val="24"/>
          <w:szCs w:val="24"/>
          <w:lang w:val="en-US"/>
        </w:rPr>
      </w:pPr>
    </w:p>
    <w:sectPr w:rsidR="007541A4" w:rsidRPr="009511B3" w:rsidSect="00123FB7">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DF9" w:rsidRDefault="00686DF9" w:rsidP="00A00A49">
      <w:pPr>
        <w:spacing w:after="0" w:line="240" w:lineRule="auto"/>
      </w:pPr>
      <w:r>
        <w:separator/>
      </w:r>
    </w:p>
  </w:endnote>
  <w:endnote w:type="continuationSeparator" w:id="0">
    <w:p w:rsidR="00686DF9" w:rsidRDefault="00686DF9" w:rsidP="00A00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DF9" w:rsidRDefault="00686DF9" w:rsidP="00A00A49">
      <w:pPr>
        <w:spacing w:after="0" w:line="240" w:lineRule="auto"/>
      </w:pPr>
      <w:r>
        <w:separator/>
      </w:r>
    </w:p>
  </w:footnote>
  <w:footnote w:type="continuationSeparator" w:id="0">
    <w:p w:rsidR="00686DF9" w:rsidRDefault="00686DF9" w:rsidP="00A00A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49" w:rsidRDefault="00A00A49" w:rsidP="00A00A49">
    <w:pPr>
      <w:pStyle w:val="Header"/>
      <w:jc w:val="right"/>
      <w:rPr>
        <w:b/>
        <w:bCs/>
        <w:i/>
        <w:iCs/>
        <w:sz w:val="24"/>
        <w:szCs w:val="24"/>
        <w:u w:val="single"/>
      </w:rPr>
    </w:pPr>
    <w:r w:rsidRPr="00A00A49">
      <w:rPr>
        <w:b/>
        <w:bCs/>
        <w:i/>
        <w:iCs/>
        <w:sz w:val="24"/>
        <w:szCs w:val="24"/>
        <w:u w:val="single"/>
      </w:rPr>
      <w:t>CONF</w:t>
    </w:r>
    <w:r>
      <w:rPr>
        <w:b/>
        <w:bCs/>
        <w:i/>
        <w:iCs/>
        <w:sz w:val="24"/>
        <w:szCs w:val="24"/>
        <w:u w:val="single"/>
      </w:rPr>
      <w:t>I</w:t>
    </w:r>
    <w:r w:rsidRPr="00A00A49">
      <w:rPr>
        <w:b/>
        <w:bCs/>
        <w:i/>
        <w:iCs/>
        <w:sz w:val="24"/>
        <w:szCs w:val="24"/>
        <w:u w:val="single"/>
      </w:rPr>
      <w:t>DENTIAL</w:t>
    </w:r>
    <w:r>
      <w:rPr>
        <w:b/>
        <w:bCs/>
        <w:i/>
        <w:iCs/>
        <w:sz w:val="24"/>
        <w:szCs w:val="24"/>
        <w:u w:val="single"/>
      </w:rPr>
      <w:t>/LIMITED CIRCULATION ONLY</w:t>
    </w:r>
  </w:p>
  <w:p w:rsidR="00DA2D55" w:rsidRPr="00A00A49" w:rsidRDefault="00DA2D55" w:rsidP="00A00A49">
    <w:pPr>
      <w:pStyle w:val="Header"/>
      <w:jc w:val="right"/>
      <w:rPr>
        <w:b/>
        <w:bCs/>
        <w:i/>
        <w:iCs/>
        <w:sz w:val="24"/>
        <w:szCs w:val="24"/>
        <w:u w:val="single"/>
      </w:rPr>
    </w:pPr>
    <w:r>
      <w:rPr>
        <w:b/>
        <w:bCs/>
        <w:i/>
        <w:iCs/>
        <w:sz w:val="24"/>
        <w:szCs w:val="24"/>
        <w:u w:val="single"/>
      </w:rPr>
      <w:t>UPDATED:07.02.2017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18F0"/>
    <w:multiLevelType w:val="hybridMultilevel"/>
    <w:tmpl w:val="B708224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01504A"/>
    <w:multiLevelType w:val="hybridMultilevel"/>
    <w:tmpl w:val="D120357A"/>
    <w:lvl w:ilvl="0" w:tplc="4009000B">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2">
    <w:nsid w:val="26C646CC"/>
    <w:multiLevelType w:val="hybridMultilevel"/>
    <w:tmpl w:val="8660BB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6A3B13"/>
    <w:multiLevelType w:val="hybridMultilevel"/>
    <w:tmpl w:val="08EEF8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C837428"/>
    <w:multiLevelType w:val="hybridMultilevel"/>
    <w:tmpl w:val="F0F0B79C"/>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5">
    <w:nsid w:val="4EC771A7"/>
    <w:multiLevelType w:val="hybridMultilevel"/>
    <w:tmpl w:val="DA86EFC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2944AEC"/>
    <w:multiLevelType w:val="hybridMultilevel"/>
    <w:tmpl w:val="27D22B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A870783"/>
    <w:multiLevelType w:val="hybridMultilevel"/>
    <w:tmpl w:val="DF0A1F42"/>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8">
    <w:nsid w:val="79237DB3"/>
    <w:multiLevelType w:val="hybridMultilevel"/>
    <w:tmpl w:val="03A8A89E"/>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0B">
      <w:start w:val="1"/>
      <w:numFmt w:val="bullet"/>
      <w:lvlText w:val=""/>
      <w:lvlJc w:val="left"/>
      <w:pPr>
        <w:ind w:left="2160" w:hanging="180"/>
      </w:pPr>
      <w:rPr>
        <w:rFonts w:ascii="Wingdings" w:hAnsi="Wingding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5"/>
  </w:num>
  <w:num w:numId="6">
    <w:abstractNumId w:val="8"/>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541A4"/>
    <w:rsid w:val="00004B8A"/>
    <w:rsid w:val="00123FB7"/>
    <w:rsid w:val="001240E0"/>
    <w:rsid w:val="00126F66"/>
    <w:rsid w:val="002554E6"/>
    <w:rsid w:val="002A073C"/>
    <w:rsid w:val="00347273"/>
    <w:rsid w:val="00362136"/>
    <w:rsid w:val="003A61CC"/>
    <w:rsid w:val="003E0E42"/>
    <w:rsid w:val="004020E1"/>
    <w:rsid w:val="004D63E6"/>
    <w:rsid w:val="0052731E"/>
    <w:rsid w:val="00593797"/>
    <w:rsid w:val="005E72CE"/>
    <w:rsid w:val="005F1CCF"/>
    <w:rsid w:val="00686DF9"/>
    <w:rsid w:val="007541A4"/>
    <w:rsid w:val="008B097C"/>
    <w:rsid w:val="00907BD6"/>
    <w:rsid w:val="00926B79"/>
    <w:rsid w:val="009511B3"/>
    <w:rsid w:val="00A00A49"/>
    <w:rsid w:val="00A9603F"/>
    <w:rsid w:val="00AB7EA2"/>
    <w:rsid w:val="00CF5579"/>
    <w:rsid w:val="00D52707"/>
    <w:rsid w:val="00D568B4"/>
    <w:rsid w:val="00D77DF5"/>
    <w:rsid w:val="00DA2D55"/>
    <w:rsid w:val="00DF3ED6"/>
    <w:rsid w:val="00E26B1E"/>
    <w:rsid w:val="00F229B0"/>
    <w:rsid w:val="00F9284C"/>
    <w:rsid w:val="00F96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F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541A4"/>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75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0A49"/>
    <w:pPr>
      <w:ind w:left="720"/>
      <w:contextualSpacing/>
    </w:pPr>
  </w:style>
  <w:style w:type="paragraph" w:styleId="Header">
    <w:name w:val="header"/>
    <w:basedOn w:val="Normal"/>
    <w:link w:val="HeaderChar"/>
    <w:uiPriority w:val="99"/>
    <w:unhideWhenUsed/>
    <w:rsid w:val="00A00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A49"/>
  </w:style>
  <w:style w:type="paragraph" w:styleId="Footer">
    <w:name w:val="footer"/>
    <w:basedOn w:val="Normal"/>
    <w:link w:val="FooterChar"/>
    <w:uiPriority w:val="99"/>
    <w:unhideWhenUsed/>
    <w:rsid w:val="00A00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A4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cp:revision>
  <dcterms:created xsi:type="dcterms:W3CDTF">2017-02-14T06:22:00Z</dcterms:created>
  <dcterms:modified xsi:type="dcterms:W3CDTF">2017-02-14T08:43:00Z</dcterms:modified>
</cp:coreProperties>
</file>