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DE" w:rsidRDefault="00916ADE" w:rsidP="00916ADE">
      <w:pPr>
        <w:spacing w:line="480" w:lineRule="auto"/>
        <w:jc w:val="center"/>
        <w:rPr>
          <w:b/>
          <w:bCs/>
          <w:sz w:val="24"/>
          <w:szCs w:val="24"/>
          <w:u w:val="single"/>
        </w:rPr>
      </w:pPr>
      <w:r>
        <w:rPr>
          <w:b/>
          <w:bCs/>
          <w:sz w:val="24"/>
          <w:szCs w:val="24"/>
          <w:u w:val="single"/>
        </w:rPr>
        <w:t>Agenda Note</w:t>
      </w:r>
    </w:p>
    <w:p w:rsidR="00916ADE" w:rsidRDefault="00916ADE" w:rsidP="00916ADE">
      <w:pPr>
        <w:spacing w:line="480" w:lineRule="auto"/>
        <w:jc w:val="both"/>
        <w:rPr>
          <w:sz w:val="26"/>
          <w:szCs w:val="26"/>
        </w:rPr>
      </w:pPr>
      <w:r>
        <w:rPr>
          <w:sz w:val="26"/>
          <w:szCs w:val="26"/>
        </w:rPr>
        <w:t>1</w:t>
      </w:r>
      <w:r>
        <w:rPr>
          <w:sz w:val="26"/>
          <w:szCs w:val="26"/>
        </w:rPr>
        <w:tab/>
        <w:t>In RCEP negotiations on ROO, for 48 tariff lines, the decision is pending because of divergent view taken by India (Please refer to Annex II for details).  All other 15 RCEP Participating Countries have agreed. Concerned Stakeholders are requested to confirm as to why India should not agree with the majority with valid technical reasoning. It may be noted that if no valid reason is given then India would have to accept the majority view, as these lines would be finalised in the next round of meeting to be held from 2</w:t>
      </w:r>
      <w:r w:rsidRPr="00D661DA">
        <w:rPr>
          <w:sz w:val="26"/>
          <w:szCs w:val="26"/>
          <w:vertAlign w:val="superscript"/>
        </w:rPr>
        <w:t>nd</w:t>
      </w:r>
      <w:r>
        <w:rPr>
          <w:sz w:val="26"/>
          <w:szCs w:val="26"/>
        </w:rPr>
        <w:t xml:space="preserve"> December, 2016. </w:t>
      </w:r>
    </w:p>
    <w:p w:rsidR="00916ADE" w:rsidRDefault="00916ADE" w:rsidP="00916ADE">
      <w:pPr>
        <w:spacing w:line="480" w:lineRule="auto"/>
        <w:jc w:val="both"/>
        <w:rPr>
          <w:sz w:val="26"/>
          <w:szCs w:val="26"/>
        </w:rPr>
      </w:pPr>
      <w:r>
        <w:rPr>
          <w:sz w:val="26"/>
          <w:szCs w:val="26"/>
        </w:rPr>
        <w:t>2.</w:t>
      </w:r>
      <w:r>
        <w:rPr>
          <w:sz w:val="26"/>
          <w:szCs w:val="26"/>
        </w:rPr>
        <w:tab/>
        <w:t>Alternative approaches to expedite PSR negotiations under RCEP SWG ROO.</w:t>
      </w:r>
    </w:p>
    <w:p w:rsidR="00916ADE" w:rsidRDefault="00916ADE" w:rsidP="00916ADE">
      <w:pPr>
        <w:pStyle w:val="ListParagraph"/>
        <w:numPr>
          <w:ilvl w:val="0"/>
          <w:numId w:val="1"/>
        </w:numPr>
        <w:spacing w:line="480" w:lineRule="auto"/>
        <w:ind w:left="1418" w:hanging="284"/>
        <w:jc w:val="both"/>
        <w:rPr>
          <w:sz w:val="26"/>
          <w:szCs w:val="26"/>
        </w:rPr>
      </w:pPr>
      <w:r w:rsidRPr="00EE5920">
        <w:rPr>
          <w:sz w:val="26"/>
          <w:szCs w:val="26"/>
        </w:rPr>
        <w:t>If in RCEP negotiations du</w:t>
      </w:r>
      <w:bookmarkStart w:id="0" w:name="_GoBack"/>
      <w:bookmarkEnd w:id="0"/>
      <w:r w:rsidRPr="00EE5920">
        <w:rPr>
          <w:sz w:val="26"/>
          <w:szCs w:val="26"/>
        </w:rPr>
        <w:t>e to paucity of time Member Countries decide not to have PSR for certain Chapters/tariff lines &amp; opt for common rule then what should be India’s stand</w:t>
      </w:r>
      <w:r>
        <w:rPr>
          <w:sz w:val="26"/>
          <w:szCs w:val="26"/>
        </w:rPr>
        <w:t>?</w:t>
      </w:r>
    </w:p>
    <w:p w:rsidR="00916ADE" w:rsidRDefault="00916ADE" w:rsidP="00916ADE">
      <w:pPr>
        <w:pStyle w:val="ListParagraph"/>
        <w:spacing w:line="480" w:lineRule="auto"/>
        <w:ind w:left="1418"/>
        <w:jc w:val="both"/>
        <w:rPr>
          <w:b/>
          <w:bCs/>
          <w:sz w:val="26"/>
          <w:szCs w:val="26"/>
        </w:rPr>
      </w:pPr>
      <w:r w:rsidRPr="00EE5920">
        <w:rPr>
          <w:b/>
          <w:bCs/>
          <w:sz w:val="26"/>
          <w:szCs w:val="26"/>
        </w:rPr>
        <w:t>Possible Options</w:t>
      </w:r>
    </w:p>
    <w:p w:rsidR="00916ADE" w:rsidRDefault="00916ADE" w:rsidP="00916ADE">
      <w:pPr>
        <w:pStyle w:val="ListParagraph"/>
        <w:numPr>
          <w:ilvl w:val="0"/>
          <w:numId w:val="2"/>
        </w:numPr>
        <w:spacing w:line="480" w:lineRule="auto"/>
        <w:jc w:val="both"/>
        <w:rPr>
          <w:sz w:val="26"/>
          <w:szCs w:val="26"/>
        </w:rPr>
      </w:pPr>
      <w:r>
        <w:rPr>
          <w:sz w:val="26"/>
          <w:szCs w:val="26"/>
        </w:rPr>
        <w:t>Give a list of extremely sensitive items where India will push for our proposals irrespective of opposition from other Countries. (This proposal should be based on important factors like large employment, aggressive commercial interest, domestic capacity etc.)</w:t>
      </w:r>
    </w:p>
    <w:p w:rsidR="004541D9" w:rsidRDefault="00916ADE" w:rsidP="000704FE">
      <w:pPr>
        <w:pStyle w:val="ListParagraph"/>
        <w:numPr>
          <w:ilvl w:val="0"/>
          <w:numId w:val="2"/>
        </w:numPr>
        <w:spacing w:line="480" w:lineRule="auto"/>
        <w:jc w:val="both"/>
      </w:pPr>
      <w:r w:rsidRPr="000704FE">
        <w:rPr>
          <w:sz w:val="26"/>
          <w:szCs w:val="26"/>
        </w:rPr>
        <w:t>For other tariff lines, which are not trade sensitive, the possibility of switching over to CTH/CTSH/RVC 40 as a general rule.</w:t>
      </w:r>
    </w:p>
    <w:sectPr w:rsidR="004541D9" w:rsidSect="005B61D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8F2" w:rsidRDefault="006728F2" w:rsidP="00916ADE">
      <w:pPr>
        <w:spacing w:after="0" w:line="240" w:lineRule="auto"/>
      </w:pPr>
      <w:r>
        <w:separator/>
      </w:r>
    </w:p>
  </w:endnote>
  <w:endnote w:type="continuationSeparator" w:id="1">
    <w:p w:rsidR="006728F2" w:rsidRDefault="006728F2" w:rsidP="00916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Lexia"/>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DE" w:rsidRPr="00EE5920" w:rsidRDefault="00916ADE" w:rsidP="00916ADE">
    <w:pPr>
      <w:pStyle w:val="Footer"/>
      <w:jc w:val="both"/>
      <w:rPr>
        <w:b/>
        <w:bCs/>
      </w:rPr>
    </w:pPr>
    <w:r w:rsidRPr="00EE5920">
      <w:rPr>
        <w:b/>
        <w:bCs/>
      </w:rPr>
      <w:t>Note: It may be noted that only 20% of the total 5205 tariff lines can be taken as extremely sensitive by any Country therefore while proposing protectionist lines, it may be kept in the mind that this 20% has to be spread over all the sectors.</w:t>
    </w:r>
  </w:p>
  <w:p w:rsidR="00916ADE" w:rsidRDefault="00916A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8F2" w:rsidRDefault="006728F2" w:rsidP="00916ADE">
      <w:pPr>
        <w:spacing w:after="0" w:line="240" w:lineRule="auto"/>
      </w:pPr>
      <w:r>
        <w:separator/>
      </w:r>
    </w:p>
  </w:footnote>
  <w:footnote w:type="continuationSeparator" w:id="1">
    <w:p w:rsidR="006728F2" w:rsidRDefault="006728F2" w:rsidP="00916A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80928"/>
    <w:multiLevelType w:val="hybridMultilevel"/>
    <w:tmpl w:val="D838724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44A521F7"/>
    <w:multiLevelType w:val="hybridMultilevel"/>
    <w:tmpl w:val="61462AF2"/>
    <w:lvl w:ilvl="0" w:tplc="4009001B">
      <w:start w:val="1"/>
      <w:numFmt w:val="lowerRoman"/>
      <w:lvlText w:val="%1."/>
      <w:lvlJc w:val="right"/>
      <w:pPr>
        <w:ind w:left="2138"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79AD"/>
    <w:rsid w:val="000704FE"/>
    <w:rsid w:val="004541D9"/>
    <w:rsid w:val="005179AD"/>
    <w:rsid w:val="005B61DC"/>
    <w:rsid w:val="006728F2"/>
    <w:rsid w:val="00916ADE"/>
    <w:rsid w:val="00FF5D0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ADE"/>
    <w:pPr>
      <w:ind w:left="720"/>
      <w:contextualSpacing/>
    </w:pPr>
  </w:style>
  <w:style w:type="paragraph" w:styleId="Header">
    <w:name w:val="header"/>
    <w:basedOn w:val="Normal"/>
    <w:link w:val="HeaderChar"/>
    <w:uiPriority w:val="99"/>
    <w:unhideWhenUsed/>
    <w:rsid w:val="00916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ADE"/>
  </w:style>
  <w:style w:type="paragraph" w:styleId="Footer">
    <w:name w:val="footer"/>
    <w:basedOn w:val="Normal"/>
    <w:link w:val="FooterChar"/>
    <w:uiPriority w:val="99"/>
    <w:unhideWhenUsed/>
    <w:rsid w:val="00916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AD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hemant16apr</cp:lastModifiedBy>
  <cp:revision>3</cp:revision>
  <dcterms:created xsi:type="dcterms:W3CDTF">2016-11-25T05:51:00Z</dcterms:created>
  <dcterms:modified xsi:type="dcterms:W3CDTF">2016-11-30T00:51:00Z</dcterms:modified>
</cp:coreProperties>
</file>